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66" w:rsidRPr="006E7EF3" w:rsidRDefault="000B0E66" w:rsidP="00915FAC">
      <w:pPr>
        <w:pStyle w:val="Header"/>
        <w:rPr>
          <w:lang w:val="fr-FR"/>
        </w:rPr>
      </w:pPr>
    </w:p>
    <w:p w:rsidR="000B0E66" w:rsidRPr="006E7EF3" w:rsidRDefault="000B0E66" w:rsidP="00853773">
      <w:pPr>
        <w:pBdr>
          <w:top w:val="single" w:sz="8" w:space="1" w:color="auto"/>
          <w:left w:val="single" w:sz="8" w:space="4" w:color="auto"/>
          <w:bottom w:val="single" w:sz="8" w:space="1" w:color="auto"/>
          <w:right w:val="single" w:sz="8" w:space="4" w:color="auto"/>
        </w:pBdr>
        <w:tabs>
          <w:tab w:val="clear" w:pos="567"/>
        </w:tabs>
        <w:ind w:left="8222"/>
        <w:jc w:val="center"/>
        <w:rPr>
          <w:b/>
          <w:sz w:val="28"/>
          <w:szCs w:val="28"/>
          <w:lang w:val="fr-FR"/>
        </w:rPr>
      </w:pPr>
      <w:r w:rsidRPr="006E7EF3">
        <w:rPr>
          <w:b/>
          <w:sz w:val="28"/>
          <w:szCs w:val="28"/>
          <w:lang w:val="fr-FR"/>
        </w:rPr>
        <w:t>CDS</w:t>
      </w:r>
    </w:p>
    <w:p w:rsidR="000B0E66" w:rsidRPr="006E7EF3" w:rsidRDefault="000B0E66" w:rsidP="00915FAC">
      <w:pPr>
        <w:pStyle w:val="Header"/>
        <w:rPr>
          <w:lang w:val="fr-FR"/>
        </w:rPr>
      </w:pPr>
    </w:p>
    <w:p w:rsidR="000B0E66" w:rsidRPr="006E7EF3" w:rsidRDefault="003506EB" w:rsidP="00915FAC">
      <w:pPr>
        <w:pStyle w:val="Header"/>
        <w:rPr>
          <w:lang w:val="fr-FR"/>
        </w:rPr>
      </w:pPr>
      <w:r w:rsidRPr="006E7EF3">
        <w:rPr>
          <w:lang w:val="fr-FR"/>
        </w:rPr>
        <w:t>163</w:t>
      </w:r>
      <w:r w:rsidR="000B0E66" w:rsidRPr="006E7EF3">
        <w:rPr>
          <w:lang w:val="fr-FR"/>
        </w:rPr>
        <w:t xml:space="preserve"> CDS 15 F</w:t>
      </w:r>
      <w:r w:rsidR="00740AF1">
        <w:rPr>
          <w:lang w:val="fr-FR"/>
        </w:rPr>
        <w:t xml:space="preserve"> </w:t>
      </w:r>
      <w:r w:rsidR="00E94FF4">
        <w:rPr>
          <w:lang w:val="fr-FR"/>
        </w:rPr>
        <w:t>bis</w:t>
      </w:r>
    </w:p>
    <w:p w:rsidR="000B0E66" w:rsidRPr="006E7EF3" w:rsidRDefault="000B0E66" w:rsidP="00915FAC">
      <w:pPr>
        <w:pStyle w:val="Header"/>
        <w:rPr>
          <w:lang w:val="fr-FR"/>
        </w:rPr>
      </w:pPr>
      <w:r w:rsidRPr="006E7EF3">
        <w:rPr>
          <w:lang w:val="fr-FR"/>
        </w:rPr>
        <w:t>Original : anglais</w:t>
      </w:r>
    </w:p>
    <w:p w:rsidR="000B0E66" w:rsidRPr="006E7EF3" w:rsidRDefault="001A7CA9" w:rsidP="00853773">
      <w:pPr>
        <w:ind w:right="-1"/>
        <w:jc w:val="left"/>
        <w:rPr>
          <w:color w:val="0070C0"/>
          <w:spacing w:val="-4"/>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115.8pt;margin-top:0;width:249.6pt;height:109.2pt;z-index:251657728;visibility:visible">
            <v:imagedata r:id="rId9" o:title=""/>
            <w10:wrap type="square" side="right"/>
          </v:shape>
        </w:pict>
      </w:r>
    </w:p>
    <w:p w:rsidR="000B0E66" w:rsidRPr="006E7EF3" w:rsidRDefault="000B0E66" w:rsidP="00915FAC">
      <w:pPr>
        <w:jc w:val="center"/>
        <w:rPr>
          <w:spacing w:val="20"/>
          <w:sz w:val="20"/>
          <w:szCs w:val="20"/>
          <w:lang w:val="fr-FR"/>
        </w:rPr>
      </w:pPr>
    </w:p>
    <w:p w:rsidR="00853773" w:rsidRDefault="00853773" w:rsidP="00915FAC">
      <w:pPr>
        <w:jc w:val="center"/>
        <w:rPr>
          <w:spacing w:val="20"/>
          <w:sz w:val="36"/>
          <w:szCs w:val="36"/>
          <w:lang w:val="fr-FR"/>
        </w:rPr>
      </w:pPr>
    </w:p>
    <w:p w:rsidR="00853773" w:rsidRDefault="00853773" w:rsidP="00915FAC">
      <w:pPr>
        <w:jc w:val="center"/>
        <w:rPr>
          <w:spacing w:val="20"/>
          <w:sz w:val="36"/>
          <w:szCs w:val="36"/>
          <w:lang w:val="fr-FR"/>
        </w:rPr>
      </w:pPr>
    </w:p>
    <w:p w:rsidR="00853773" w:rsidRDefault="00853773" w:rsidP="00915FAC">
      <w:pPr>
        <w:jc w:val="center"/>
        <w:rPr>
          <w:spacing w:val="20"/>
          <w:sz w:val="36"/>
          <w:szCs w:val="36"/>
          <w:lang w:val="fr-FR"/>
        </w:rPr>
      </w:pPr>
    </w:p>
    <w:p w:rsidR="00853773" w:rsidRDefault="00853773" w:rsidP="00915FAC">
      <w:pPr>
        <w:jc w:val="center"/>
        <w:rPr>
          <w:spacing w:val="20"/>
          <w:sz w:val="36"/>
          <w:szCs w:val="36"/>
          <w:lang w:val="fr-FR"/>
        </w:rPr>
      </w:pPr>
    </w:p>
    <w:p w:rsidR="00853773" w:rsidRDefault="00853773" w:rsidP="00915FAC">
      <w:pPr>
        <w:jc w:val="center"/>
        <w:rPr>
          <w:spacing w:val="20"/>
          <w:sz w:val="36"/>
          <w:szCs w:val="36"/>
          <w:lang w:val="fr-FR"/>
        </w:rPr>
      </w:pPr>
    </w:p>
    <w:p w:rsidR="000B0E66" w:rsidRPr="006E7EF3" w:rsidRDefault="000B0E66" w:rsidP="00915FAC">
      <w:pPr>
        <w:jc w:val="center"/>
        <w:rPr>
          <w:spacing w:val="20"/>
          <w:sz w:val="36"/>
          <w:szCs w:val="36"/>
          <w:lang w:val="fr-FR"/>
        </w:rPr>
      </w:pPr>
      <w:r w:rsidRPr="006E7EF3">
        <w:rPr>
          <w:spacing w:val="20"/>
          <w:sz w:val="36"/>
          <w:szCs w:val="36"/>
          <w:lang w:val="fr-FR"/>
        </w:rPr>
        <w:t>Assemblée parlementaire de l’OTAN</w:t>
      </w:r>
    </w:p>
    <w:p w:rsidR="000B0E66" w:rsidRPr="006E7EF3" w:rsidRDefault="000B0E66" w:rsidP="00915FAC">
      <w:pPr>
        <w:jc w:val="center"/>
        <w:rPr>
          <w:bCs/>
          <w:sz w:val="24"/>
          <w:lang w:val="fr-FR"/>
        </w:rPr>
      </w:pPr>
    </w:p>
    <w:p w:rsidR="000B0E66" w:rsidRPr="006E7EF3" w:rsidRDefault="000B0E66" w:rsidP="00915FAC">
      <w:pPr>
        <w:rPr>
          <w:lang w:val="fr-FR"/>
        </w:rPr>
      </w:pPr>
    </w:p>
    <w:p w:rsidR="000B0E66" w:rsidRPr="006E7EF3" w:rsidRDefault="000B0E66" w:rsidP="00915FAC">
      <w:pPr>
        <w:jc w:val="center"/>
        <w:rPr>
          <w:caps/>
          <w:sz w:val="40"/>
          <w:lang w:val="fr-FR"/>
        </w:rPr>
      </w:pPr>
      <w:r w:rsidRPr="006E7EF3">
        <w:rPr>
          <w:caps/>
          <w:sz w:val="40"/>
          <w:lang w:val="fr-FR"/>
        </w:rPr>
        <w:t xml:space="preserve">COMMIssion sur </w:t>
      </w:r>
    </w:p>
    <w:p w:rsidR="000B0E66" w:rsidRPr="006E7EF3" w:rsidRDefault="000B0E66" w:rsidP="00915FAC">
      <w:pPr>
        <w:jc w:val="center"/>
        <w:rPr>
          <w:bCs/>
          <w:caps/>
          <w:sz w:val="24"/>
          <w:lang w:val="fr-FR"/>
        </w:rPr>
      </w:pPr>
      <w:r w:rsidRPr="006E7EF3">
        <w:rPr>
          <w:caps/>
          <w:sz w:val="40"/>
          <w:lang w:val="fr-FR"/>
        </w:rPr>
        <w:t>la DIMENSION civile de la SECURITé</w:t>
      </w:r>
    </w:p>
    <w:p w:rsidR="000B0E66" w:rsidRDefault="000B0E66" w:rsidP="00915FAC">
      <w:pPr>
        <w:jc w:val="center"/>
        <w:rPr>
          <w:bCs/>
          <w:sz w:val="16"/>
          <w:szCs w:val="16"/>
          <w:lang w:val="fr-FR"/>
        </w:rPr>
      </w:pPr>
    </w:p>
    <w:p w:rsidR="00853773" w:rsidRDefault="00853773" w:rsidP="00915FAC">
      <w:pPr>
        <w:jc w:val="center"/>
        <w:rPr>
          <w:bCs/>
          <w:sz w:val="16"/>
          <w:szCs w:val="16"/>
          <w:lang w:val="fr-FR"/>
        </w:rPr>
      </w:pPr>
    </w:p>
    <w:p w:rsidR="00853773" w:rsidRDefault="00853773" w:rsidP="00915FAC">
      <w:pPr>
        <w:jc w:val="center"/>
        <w:rPr>
          <w:bCs/>
          <w:sz w:val="16"/>
          <w:szCs w:val="16"/>
          <w:lang w:val="fr-FR"/>
        </w:rPr>
      </w:pPr>
    </w:p>
    <w:p w:rsidR="00853773" w:rsidRDefault="00853773" w:rsidP="00915FAC">
      <w:pPr>
        <w:jc w:val="center"/>
        <w:rPr>
          <w:bCs/>
          <w:sz w:val="16"/>
          <w:szCs w:val="16"/>
          <w:lang w:val="fr-FR"/>
        </w:rPr>
      </w:pPr>
    </w:p>
    <w:p w:rsidR="00853773" w:rsidRPr="006E7EF3" w:rsidRDefault="00853773" w:rsidP="00915FAC">
      <w:pPr>
        <w:jc w:val="center"/>
        <w:rPr>
          <w:bCs/>
          <w:sz w:val="16"/>
          <w:szCs w:val="16"/>
          <w:lang w:val="fr-FR"/>
        </w:rPr>
      </w:pPr>
    </w:p>
    <w:p w:rsidR="000B0E66" w:rsidRPr="006E7EF3" w:rsidRDefault="000B0E66" w:rsidP="00915FAC">
      <w:pPr>
        <w:jc w:val="center"/>
        <w:rPr>
          <w:bCs/>
          <w:sz w:val="24"/>
          <w:lang w:val="fr-FR"/>
        </w:rPr>
      </w:pPr>
    </w:p>
    <w:p w:rsidR="000B0E66" w:rsidRPr="006E7EF3" w:rsidRDefault="000B0E66" w:rsidP="00915FAC">
      <w:pPr>
        <w:pBdr>
          <w:top w:val="single" w:sz="18" w:space="1" w:color="auto"/>
          <w:bottom w:val="single" w:sz="18" w:space="1" w:color="auto"/>
        </w:pBdr>
        <w:jc w:val="center"/>
        <w:rPr>
          <w:sz w:val="40"/>
          <w:lang w:val="fr-FR"/>
        </w:rPr>
      </w:pPr>
    </w:p>
    <w:p w:rsidR="00150125" w:rsidRPr="006E7EF3" w:rsidRDefault="00A002F7" w:rsidP="00915FAC">
      <w:pPr>
        <w:pBdr>
          <w:top w:val="single" w:sz="18" w:space="1" w:color="auto"/>
          <w:bottom w:val="single" w:sz="18" w:space="1" w:color="auto"/>
        </w:pBdr>
        <w:jc w:val="center"/>
        <w:rPr>
          <w:caps/>
          <w:sz w:val="48"/>
          <w:szCs w:val="48"/>
          <w:lang w:val="fr-FR"/>
        </w:rPr>
      </w:pPr>
      <w:r w:rsidRPr="006E7EF3">
        <w:rPr>
          <w:caps/>
          <w:sz w:val="48"/>
          <w:szCs w:val="48"/>
          <w:lang w:val="fr-FR"/>
        </w:rPr>
        <w:t xml:space="preserve">Les defis </w:t>
      </w:r>
      <w:r w:rsidR="006A7F2B" w:rsidRPr="006E7EF3">
        <w:rPr>
          <w:caps/>
          <w:sz w:val="48"/>
          <w:szCs w:val="48"/>
          <w:lang w:val="fr-FR"/>
        </w:rPr>
        <w:t xml:space="preserve">POSES PAR </w:t>
      </w:r>
    </w:p>
    <w:p w:rsidR="000B0E66" w:rsidRPr="006E7EF3" w:rsidRDefault="006A7F2B" w:rsidP="00915FAC">
      <w:pPr>
        <w:pBdr>
          <w:top w:val="single" w:sz="18" w:space="1" w:color="auto"/>
          <w:bottom w:val="single" w:sz="18" w:space="1" w:color="auto"/>
        </w:pBdr>
        <w:jc w:val="center"/>
        <w:rPr>
          <w:caps/>
          <w:sz w:val="48"/>
          <w:szCs w:val="48"/>
          <w:lang w:val="fr-FR"/>
        </w:rPr>
      </w:pPr>
      <w:r w:rsidRPr="006E7EF3">
        <w:rPr>
          <w:caps/>
          <w:sz w:val="48"/>
          <w:szCs w:val="48"/>
          <w:lang w:val="fr-FR"/>
        </w:rPr>
        <w:t>LE Terrorisme ENDOGENE</w:t>
      </w:r>
    </w:p>
    <w:p w:rsidR="000B0E66" w:rsidRPr="006E7EF3" w:rsidRDefault="000B0E66" w:rsidP="00915FAC">
      <w:pPr>
        <w:pBdr>
          <w:top w:val="single" w:sz="18" w:space="1" w:color="auto"/>
          <w:bottom w:val="single" w:sz="18" w:space="1" w:color="auto"/>
        </w:pBdr>
        <w:jc w:val="center"/>
        <w:rPr>
          <w:sz w:val="48"/>
          <w:szCs w:val="48"/>
          <w:lang w:val="fr-FR"/>
        </w:rPr>
      </w:pPr>
    </w:p>
    <w:p w:rsidR="000B0E66" w:rsidRPr="006E7EF3" w:rsidRDefault="000B0E66" w:rsidP="00915FAC">
      <w:pPr>
        <w:jc w:val="center"/>
        <w:rPr>
          <w:sz w:val="28"/>
          <w:lang w:val="fr-FR"/>
        </w:rPr>
      </w:pPr>
    </w:p>
    <w:p w:rsidR="000B0E66" w:rsidRPr="006E7EF3" w:rsidRDefault="000B0E66" w:rsidP="00915FAC">
      <w:pPr>
        <w:jc w:val="center"/>
        <w:rPr>
          <w:sz w:val="28"/>
          <w:lang w:val="fr-FR"/>
        </w:rPr>
      </w:pPr>
    </w:p>
    <w:p w:rsidR="000B0E66" w:rsidRPr="006E7EF3" w:rsidRDefault="000B0E66" w:rsidP="00915FAC">
      <w:pPr>
        <w:jc w:val="center"/>
        <w:rPr>
          <w:caps/>
          <w:sz w:val="36"/>
          <w:lang w:val="fr-FR"/>
        </w:rPr>
      </w:pPr>
      <w:r w:rsidRPr="006E7EF3">
        <w:rPr>
          <w:caps/>
          <w:sz w:val="40"/>
          <w:lang w:val="fr-FR"/>
        </w:rPr>
        <w:t>RAPport</w:t>
      </w:r>
      <w:r w:rsidR="006A7F2B" w:rsidRPr="006E7EF3">
        <w:rPr>
          <w:caps/>
          <w:sz w:val="40"/>
          <w:lang w:val="fr-FR"/>
        </w:rPr>
        <w:t xml:space="preserve"> GENERAL</w:t>
      </w:r>
    </w:p>
    <w:p w:rsidR="000B0E66" w:rsidRDefault="000B0E66" w:rsidP="00915FAC">
      <w:pPr>
        <w:jc w:val="center"/>
        <w:rPr>
          <w:sz w:val="28"/>
          <w:lang w:val="fr-FR"/>
        </w:rPr>
      </w:pPr>
    </w:p>
    <w:p w:rsidR="00853773" w:rsidRPr="006E7EF3" w:rsidRDefault="00853773" w:rsidP="00915FAC">
      <w:pPr>
        <w:jc w:val="center"/>
        <w:rPr>
          <w:sz w:val="28"/>
          <w:lang w:val="fr-FR"/>
        </w:rPr>
      </w:pPr>
    </w:p>
    <w:p w:rsidR="000B0E66" w:rsidRPr="006E7EF3" w:rsidRDefault="000B0E66" w:rsidP="00915FAC">
      <w:pPr>
        <w:jc w:val="center"/>
        <w:rPr>
          <w:sz w:val="28"/>
          <w:lang w:val="fr-FR"/>
        </w:rPr>
      </w:pPr>
    </w:p>
    <w:p w:rsidR="000B0E66" w:rsidRPr="006E7EF3" w:rsidRDefault="000B0E66" w:rsidP="00915FAC">
      <w:pPr>
        <w:jc w:val="center"/>
        <w:rPr>
          <w:b/>
          <w:i/>
          <w:sz w:val="36"/>
          <w:lang w:val="fr-FR"/>
        </w:rPr>
      </w:pPr>
      <w:r w:rsidRPr="006E7EF3">
        <w:rPr>
          <w:b/>
          <w:i/>
          <w:sz w:val="36"/>
          <w:lang w:val="fr-FR"/>
        </w:rPr>
        <w:t>Joëlle GARRIAUD-MAYLAM (France)</w:t>
      </w:r>
    </w:p>
    <w:p w:rsidR="000B0E66" w:rsidRPr="006E7EF3" w:rsidRDefault="000B0E66" w:rsidP="00915FAC">
      <w:pPr>
        <w:jc w:val="center"/>
        <w:rPr>
          <w:b/>
          <w:i/>
          <w:sz w:val="36"/>
          <w:lang w:val="fr-FR"/>
        </w:rPr>
      </w:pPr>
      <w:r w:rsidRPr="006E7EF3">
        <w:rPr>
          <w:b/>
          <w:i/>
          <w:sz w:val="36"/>
          <w:lang w:val="fr-FR"/>
        </w:rPr>
        <w:t>Rapporteure générale</w:t>
      </w:r>
    </w:p>
    <w:p w:rsidR="000B0E66" w:rsidRPr="006E7EF3" w:rsidRDefault="000B0E66" w:rsidP="00915FAC">
      <w:pPr>
        <w:jc w:val="center"/>
        <w:rPr>
          <w:b/>
          <w:i/>
          <w:sz w:val="36"/>
          <w:lang w:val="fr-FR"/>
        </w:rPr>
      </w:pPr>
    </w:p>
    <w:p w:rsidR="00210365" w:rsidRDefault="00210365" w:rsidP="00915FAC">
      <w:pPr>
        <w:jc w:val="center"/>
        <w:rPr>
          <w:b/>
          <w:i/>
          <w:sz w:val="36"/>
          <w:lang w:val="fr-FR"/>
        </w:rPr>
      </w:pPr>
    </w:p>
    <w:p w:rsidR="001A7CA9" w:rsidRDefault="001A7CA9" w:rsidP="00915FAC">
      <w:pPr>
        <w:jc w:val="center"/>
        <w:rPr>
          <w:b/>
          <w:i/>
          <w:sz w:val="36"/>
          <w:lang w:val="fr-FR"/>
        </w:rPr>
      </w:pPr>
      <w:bookmarkStart w:id="0" w:name="_GoBack"/>
      <w:bookmarkEnd w:id="0"/>
    </w:p>
    <w:p w:rsidR="00F814EC" w:rsidRDefault="00F814EC" w:rsidP="00915FAC">
      <w:pPr>
        <w:jc w:val="center"/>
        <w:rPr>
          <w:b/>
          <w:i/>
          <w:sz w:val="36"/>
          <w:lang w:val="fr-FR"/>
        </w:rPr>
      </w:pPr>
    </w:p>
    <w:p w:rsidR="00F814EC" w:rsidRPr="006E7EF3" w:rsidRDefault="00F814EC" w:rsidP="00915FAC">
      <w:pPr>
        <w:jc w:val="center"/>
        <w:rPr>
          <w:b/>
          <w:i/>
          <w:sz w:val="36"/>
          <w:lang w:val="fr-FR"/>
        </w:rPr>
      </w:pPr>
    </w:p>
    <w:p w:rsidR="00853773" w:rsidRPr="006E7EF3" w:rsidRDefault="00853773" w:rsidP="00915FAC">
      <w:pPr>
        <w:jc w:val="center"/>
        <w:rPr>
          <w:lang w:val="fr-FR"/>
        </w:rPr>
      </w:pPr>
    </w:p>
    <w:p w:rsidR="000B0E66" w:rsidRPr="006E7EF3" w:rsidRDefault="000B0E66" w:rsidP="00915FAC">
      <w:pPr>
        <w:ind w:right="454"/>
        <w:rPr>
          <w:lang w:val="fr-FR"/>
        </w:rPr>
      </w:pPr>
    </w:p>
    <w:p w:rsidR="000B0E66" w:rsidRPr="006E7EF3" w:rsidRDefault="000B0E66" w:rsidP="00915FAC">
      <w:pPr>
        <w:ind w:right="454"/>
        <w:jc w:val="center"/>
        <w:rPr>
          <w:lang w:val="fr-FR"/>
        </w:rPr>
      </w:pPr>
    </w:p>
    <w:p w:rsidR="000B0E66" w:rsidRPr="006E7EF3" w:rsidRDefault="000B0E66" w:rsidP="00915FAC">
      <w:pPr>
        <w:tabs>
          <w:tab w:val="right" w:pos="9639"/>
        </w:tabs>
        <w:rPr>
          <w:lang w:val="fr-FR"/>
        </w:rPr>
      </w:pPr>
      <w:r w:rsidRPr="006E7EF3">
        <w:rPr>
          <w:lang w:val="fr-FR"/>
        </w:rPr>
        <w:t xml:space="preserve">www.nato-pa.int  </w:t>
      </w:r>
      <w:r w:rsidRPr="006E7EF3">
        <w:rPr>
          <w:lang w:val="fr-FR"/>
        </w:rPr>
        <w:tab/>
      </w:r>
      <w:r w:rsidR="00E94FF4">
        <w:rPr>
          <w:lang w:val="fr-FR"/>
        </w:rPr>
        <w:t>10 octobre</w:t>
      </w:r>
      <w:r w:rsidRPr="006E7EF3">
        <w:rPr>
          <w:lang w:val="fr-FR"/>
        </w:rPr>
        <w:t xml:space="preserve"> 2015</w:t>
      </w:r>
    </w:p>
    <w:p w:rsidR="000B0E66" w:rsidRPr="006E7EF3" w:rsidRDefault="000B0E66" w:rsidP="00915FAC">
      <w:pPr>
        <w:ind w:right="1871"/>
        <w:rPr>
          <w:lang w:val="fr-FR"/>
        </w:rPr>
        <w:sectPr w:rsidR="000B0E66" w:rsidRPr="006E7EF3" w:rsidSect="001A7CA9">
          <w:headerReference w:type="even" r:id="rId10"/>
          <w:footerReference w:type="default" r:id="rId11"/>
          <w:pgSz w:w="11907" w:h="16840" w:code="9"/>
          <w:pgMar w:top="567" w:right="1134" w:bottom="851" w:left="1134" w:header="851" w:footer="851" w:gutter="0"/>
          <w:paperSrc w:first="7" w:other="7"/>
          <w:pgNumType w:fmt="lowerRoman" w:start="1"/>
          <w:cols w:space="720"/>
          <w:titlePg/>
          <w:docGrid w:linePitch="299"/>
        </w:sectPr>
      </w:pPr>
    </w:p>
    <w:p w:rsidR="000B0E66" w:rsidRPr="006E7EF3" w:rsidRDefault="000B0E66" w:rsidP="00915FAC">
      <w:pPr>
        <w:pStyle w:val="Heading6"/>
        <w:rPr>
          <w:lang w:val="fr-FR"/>
        </w:rPr>
      </w:pPr>
      <w:r w:rsidRPr="006E7EF3">
        <w:rPr>
          <w:lang w:val="fr-FR"/>
        </w:rPr>
        <w:lastRenderedPageBreak/>
        <w:t>TABLE DES MATIERES</w:t>
      </w:r>
    </w:p>
    <w:p w:rsidR="000B0E66" w:rsidRPr="006E7EF3" w:rsidRDefault="000B0E66" w:rsidP="00915FAC">
      <w:pPr>
        <w:rPr>
          <w:lang w:val="fr-FR"/>
        </w:rPr>
      </w:pPr>
    </w:p>
    <w:p w:rsidR="000B0E66" w:rsidRPr="004D43EF" w:rsidRDefault="000B0E66" w:rsidP="00915FAC">
      <w:pPr>
        <w:rPr>
          <w:rFonts w:ascii="Arial Narrow" w:hAnsi="Arial Narrow"/>
          <w:lang w:val="fr-FR"/>
        </w:rPr>
      </w:pPr>
    </w:p>
    <w:p w:rsidR="004D43EF" w:rsidRDefault="000B0E66" w:rsidP="00853773">
      <w:pPr>
        <w:pStyle w:val="TOC1"/>
        <w:tabs>
          <w:tab w:val="clear" w:pos="9629"/>
          <w:tab w:val="right" w:leader="dot" w:pos="9923"/>
        </w:tabs>
        <w:ind w:right="567"/>
        <w:rPr>
          <w:rStyle w:val="Hyperlink"/>
          <w:b w:val="0"/>
          <w:i w:val="0"/>
          <w:sz w:val="22"/>
          <w:szCs w:val="22"/>
        </w:rPr>
      </w:pPr>
      <w:r w:rsidRPr="004D43EF">
        <w:rPr>
          <w:rFonts w:ascii="Arial Narrow" w:hAnsi="Arial Narrow"/>
          <w:b w:val="0"/>
          <w:i w:val="0"/>
          <w:noProof w:val="0"/>
          <w:sz w:val="22"/>
          <w:szCs w:val="22"/>
          <w:lang w:val="fr-FR"/>
        </w:rPr>
        <w:fldChar w:fldCharType="begin"/>
      </w:r>
      <w:r w:rsidRPr="004D43EF">
        <w:rPr>
          <w:rFonts w:ascii="Arial Narrow" w:hAnsi="Arial Narrow"/>
          <w:b w:val="0"/>
          <w:i w:val="0"/>
          <w:noProof w:val="0"/>
          <w:sz w:val="22"/>
          <w:szCs w:val="22"/>
          <w:lang w:val="fr-FR"/>
        </w:rPr>
        <w:instrText xml:space="preserve"> TOC \o "1-3" \h \z \u </w:instrText>
      </w:r>
      <w:r w:rsidRPr="004D43EF">
        <w:rPr>
          <w:rFonts w:ascii="Arial Narrow" w:hAnsi="Arial Narrow"/>
          <w:b w:val="0"/>
          <w:i w:val="0"/>
          <w:noProof w:val="0"/>
          <w:sz w:val="22"/>
          <w:szCs w:val="22"/>
          <w:lang w:val="fr-FR"/>
        </w:rPr>
        <w:fldChar w:fldCharType="separate"/>
      </w:r>
      <w:hyperlink w:anchor="_Toc429573741" w:history="1">
        <w:r w:rsidR="004D43EF" w:rsidRPr="004D43EF">
          <w:rPr>
            <w:rStyle w:val="Hyperlink"/>
            <w:b w:val="0"/>
            <w:i w:val="0"/>
            <w:caps w:val="0"/>
            <w:sz w:val="22"/>
            <w:szCs w:val="22"/>
            <w:lang w:val="fr-FR"/>
          </w:rPr>
          <w:t>I.</w:t>
        </w:r>
        <w:r w:rsidR="004D43EF" w:rsidRPr="008B01EB">
          <w:rPr>
            <w:rFonts w:ascii="Calibri" w:hAnsi="Calibri" w:cs="Times New Roman"/>
            <w:b w:val="0"/>
            <w:bCs w:val="0"/>
            <w:i w:val="0"/>
            <w:iCs w:val="0"/>
            <w:caps w:val="0"/>
            <w:sz w:val="22"/>
            <w:szCs w:val="22"/>
            <w:lang w:val="fr-BE" w:eastAsia="fr-BE"/>
          </w:rPr>
          <w:tab/>
        </w:r>
        <w:r w:rsidR="004D43EF" w:rsidRPr="004D43EF">
          <w:rPr>
            <w:rStyle w:val="Hyperlink"/>
            <w:b w:val="0"/>
            <w:i w:val="0"/>
            <w:caps w:val="0"/>
            <w:sz w:val="22"/>
            <w:szCs w:val="22"/>
            <w:lang w:val="fr-FR"/>
          </w:rPr>
          <w:t>INTRODUCTION</w:t>
        </w:r>
        <w:r w:rsidR="004D43EF" w:rsidRPr="004D43EF">
          <w:rPr>
            <w:b w:val="0"/>
            <w:i w:val="0"/>
            <w:caps w:val="0"/>
            <w:webHidden/>
            <w:sz w:val="22"/>
            <w:szCs w:val="22"/>
          </w:rPr>
          <w:tab/>
        </w:r>
        <w:r w:rsidR="004D43EF" w:rsidRPr="004D43EF">
          <w:rPr>
            <w:b w:val="0"/>
            <w:i w:val="0"/>
            <w:webHidden/>
            <w:sz w:val="22"/>
            <w:szCs w:val="22"/>
          </w:rPr>
          <w:fldChar w:fldCharType="begin"/>
        </w:r>
        <w:r w:rsidR="004D43EF" w:rsidRPr="004D43EF">
          <w:rPr>
            <w:b w:val="0"/>
            <w:i w:val="0"/>
            <w:webHidden/>
            <w:sz w:val="22"/>
            <w:szCs w:val="22"/>
          </w:rPr>
          <w:instrText xml:space="preserve"> PAGEREF _Toc429573741 \h </w:instrText>
        </w:r>
        <w:r w:rsidR="004D43EF" w:rsidRPr="004D43EF">
          <w:rPr>
            <w:b w:val="0"/>
            <w:i w:val="0"/>
            <w:webHidden/>
            <w:sz w:val="22"/>
            <w:szCs w:val="22"/>
          </w:rPr>
        </w:r>
        <w:r w:rsidR="004D43EF" w:rsidRPr="004D43EF">
          <w:rPr>
            <w:b w:val="0"/>
            <w:i w:val="0"/>
            <w:webHidden/>
            <w:sz w:val="22"/>
            <w:szCs w:val="22"/>
          </w:rPr>
          <w:fldChar w:fldCharType="separate"/>
        </w:r>
        <w:r w:rsidR="0003285A">
          <w:rPr>
            <w:b w:val="0"/>
            <w:i w:val="0"/>
            <w:webHidden/>
            <w:sz w:val="22"/>
            <w:szCs w:val="22"/>
          </w:rPr>
          <w:t>1</w:t>
        </w:r>
        <w:r w:rsidR="004D43EF" w:rsidRPr="004D43EF">
          <w:rPr>
            <w:b w:val="0"/>
            <w:i w:val="0"/>
            <w:webHidden/>
            <w:sz w:val="22"/>
            <w:szCs w:val="22"/>
          </w:rPr>
          <w:fldChar w:fldCharType="end"/>
        </w:r>
      </w:hyperlink>
    </w:p>
    <w:p w:rsidR="004D43EF" w:rsidRPr="008B01EB" w:rsidRDefault="004D43EF" w:rsidP="00853773">
      <w:pPr>
        <w:tabs>
          <w:tab w:val="right" w:leader="dot" w:pos="9923"/>
        </w:tabs>
        <w:ind w:right="567"/>
        <w:rPr>
          <w:noProof/>
        </w:rPr>
      </w:pPr>
    </w:p>
    <w:p w:rsidR="004D43EF" w:rsidRDefault="001A7CA9" w:rsidP="00853773">
      <w:pPr>
        <w:pStyle w:val="TOC1"/>
        <w:tabs>
          <w:tab w:val="clear" w:pos="9629"/>
          <w:tab w:val="right" w:leader="dot" w:pos="9923"/>
        </w:tabs>
        <w:ind w:right="567"/>
        <w:rPr>
          <w:rStyle w:val="Hyperlink"/>
          <w:b w:val="0"/>
          <w:i w:val="0"/>
          <w:sz w:val="22"/>
          <w:szCs w:val="22"/>
        </w:rPr>
      </w:pPr>
      <w:hyperlink w:anchor="_Toc429573742" w:history="1">
        <w:r w:rsidR="004D43EF" w:rsidRPr="004D43EF">
          <w:rPr>
            <w:rStyle w:val="Hyperlink"/>
            <w:b w:val="0"/>
            <w:i w:val="0"/>
            <w:caps w:val="0"/>
            <w:sz w:val="22"/>
            <w:szCs w:val="22"/>
            <w:lang w:val="fr-FR"/>
          </w:rPr>
          <w:t>II.</w:t>
        </w:r>
        <w:r w:rsidR="004D43EF" w:rsidRPr="008B01EB">
          <w:rPr>
            <w:rFonts w:ascii="Calibri" w:hAnsi="Calibri" w:cs="Times New Roman"/>
            <w:b w:val="0"/>
            <w:bCs w:val="0"/>
            <w:i w:val="0"/>
            <w:iCs w:val="0"/>
            <w:caps w:val="0"/>
            <w:sz w:val="22"/>
            <w:szCs w:val="22"/>
            <w:lang w:val="fr-BE" w:eastAsia="fr-BE"/>
          </w:rPr>
          <w:tab/>
        </w:r>
        <w:r w:rsidR="004D43EF" w:rsidRPr="004D43EF">
          <w:rPr>
            <w:rStyle w:val="Hyperlink"/>
            <w:b w:val="0"/>
            <w:i w:val="0"/>
            <w:caps w:val="0"/>
            <w:sz w:val="22"/>
            <w:szCs w:val="22"/>
            <w:lang w:val="fr-FR"/>
          </w:rPr>
          <w:t>LA NATURE</w:t>
        </w:r>
        <w:r w:rsidR="00854F28">
          <w:rPr>
            <w:rStyle w:val="Hyperlink"/>
            <w:b w:val="0"/>
            <w:i w:val="0"/>
            <w:caps w:val="0"/>
            <w:sz w:val="22"/>
            <w:szCs w:val="22"/>
            <w:lang w:val="fr-FR"/>
          </w:rPr>
          <w:t xml:space="preserve"> CHANGEANTE DU TERRORISME : </w:t>
        </w:r>
        <w:r w:rsidR="004D43EF" w:rsidRPr="004D43EF">
          <w:rPr>
            <w:rStyle w:val="Hyperlink"/>
            <w:b w:val="0"/>
            <w:i w:val="0"/>
            <w:caps w:val="0"/>
            <w:sz w:val="22"/>
            <w:szCs w:val="22"/>
            <w:lang w:val="fr-FR"/>
          </w:rPr>
          <w:t xml:space="preserve">TENDANCES ET </w:t>
        </w:r>
        <w:r w:rsidR="00854F28">
          <w:rPr>
            <w:rStyle w:val="Hyperlink"/>
            <w:b w:val="0"/>
            <w:i w:val="0"/>
            <w:caps w:val="0"/>
            <w:sz w:val="22"/>
            <w:szCs w:val="22"/>
            <w:lang w:val="fr-FR"/>
          </w:rPr>
          <w:t>ENSEIGNEMENTS TIRE</w:t>
        </w:r>
        <w:r w:rsidR="004D43EF" w:rsidRPr="004D43EF">
          <w:rPr>
            <w:rStyle w:val="Hyperlink"/>
            <w:b w:val="0"/>
            <w:i w:val="0"/>
            <w:caps w:val="0"/>
            <w:sz w:val="22"/>
            <w:szCs w:val="22"/>
            <w:lang w:val="fr-FR"/>
          </w:rPr>
          <w:t>S</w:t>
        </w:r>
        <w:r w:rsidR="004D43EF" w:rsidRPr="004D43EF">
          <w:rPr>
            <w:b w:val="0"/>
            <w:i w:val="0"/>
            <w:caps w:val="0"/>
            <w:webHidden/>
            <w:sz w:val="22"/>
            <w:szCs w:val="22"/>
          </w:rPr>
          <w:tab/>
        </w:r>
        <w:r w:rsidR="004D43EF" w:rsidRPr="004D43EF">
          <w:rPr>
            <w:b w:val="0"/>
            <w:i w:val="0"/>
            <w:webHidden/>
            <w:sz w:val="22"/>
            <w:szCs w:val="22"/>
          </w:rPr>
          <w:fldChar w:fldCharType="begin"/>
        </w:r>
        <w:r w:rsidR="004D43EF" w:rsidRPr="004D43EF">
          <w:rPr>
            <w:b w:val="0"/>
            <w:i w:val="0"/>
            <w:webHidden/>
            <w:sz w:val="22"/>
            <w:szCs w:val="22"/>
          </w:rPr>
          <w:instrText xml:space="preserve"> PAGEREF _Toc429573742 \h </w:instrText>
        </w:r>
        <w:r w:rsidR="004D43EF" w:rsidRPr="004D43EF">
          <w:rPr>
            <w:b w:val="0"/>
            <w:i w:val="0"/>
            <w:webHidden/>
            <w:sz w:val="22"/>
            <w:szCs w:val="22"/>
          </w:rPr>
        </w:r>
        <w:r w:rsidR="004D43EF" w:rsidRPr="004D43EF">
          <w:rPr>
            <w:b w:val="0"/>
            <w:i w:val="0"/>
            <w:webHidden/>
            <w:sz w:val="22"/>
            <w:szCs w:val="22"/>
          </w:rPr>
          <w:fldChar w:fldCharType="separate"/>
        </w:r>
        <w:r w:rsidR="0003285A">
          <w:rPr>
            <w:b w:val="0"/>
            <w:i w:val="0"/>
            <w:webHidden/>
            <w:sz w:val="22"/>
            <w:szCs w:val="22"/>
          </w:rPr>
          <w:t>2</w:t>
        </w:r>
        <w:r w:rsidR="004D43EF" w:rsidRPr="004D43EF">
          <w:rPr>
            <w:b w:val="0"/>
            <w:i w:val="0"/>
            <w:webHidden/>
            <w:sz w:val="22"/>
            <w:szCs w:val="22"/>
          </w:rPr>
          <w:fldChar w:fldCharType="end"/>
        </w:r>
      </w:hyperlink>
    </w:p>
    <w:p w:rsidR="004D43EF" w:rsidRPr="008B01EB" w:rsidRDefault="004D43EF" w:rsidP="00853773">
      <w:pPr>
        <w:tabs>
          <w:tab w:val="right" w:leader="dot" w:pos="9923"/>
        </w:tabs>
        <w:ind w:right="567"/>
        <w:rPr>
          <w:noProof/>
        </w:rPr>
      </w:pPr>
    </w:p>
    <w:p w:rsidR="004D43EF" w:rsidRPr="008B01EB" w:rsidRDefault="001A7CA9" w:rsidP="00853773">
      <w:pPr>
        <w:pStyle w:val="TOC1"/>
        <w:tabs>
          <w:tab w:val="clear" w:pos="9629"/>
          <w:tab w:val="right" w:leader="dot" w:pos="9923"/>
        </w:tabs>
        <w:ind w:right="567"/>
        <w:rPr>
          <w:rFonts w:ascii="Calibri" w:hAnsi="Calibri" w:cs="Times New Roman"/>
          <w:b w:val="0"/>
          <w:bCs w:val="0"/>
          <w:i w:val="0"/>
          <w:iCs w:val="0"/>
          <w:caps w:val="0"/>
          <w:sz w:val="22"/>
          <w:szCs w:val="22"/>
          <w:lang w:val="fr-BE" w:eastAsia="fr-BE"/>
        </w:rPr>
      </w:pPr>
      <w:hyperlink w:anchor="_Toc429573743" w:history="1">
        <w:r w:rsidR="004D43EF" w:rsidRPr="004D43EF">
          <w:rPr>
            <w:rStyle w:val="Hyperlink"/>
            <w:b w:val="0"/>
            <w:i w:val="0"/>
            <w:caps w:val="0"/>
            <w:sz w:val="22"/>
            <w:szCs w:val="22"/>
            <w:lang w:val="fr-FR"/>
          </w:rPr>
          <w:t>III.</w:t>
        </w:r>
        <w:r w:rsidR="004D43EF" w:rsidRPr="008B01EB">
          <w:rPr>
            <w:rFonts w:ascii="Calibri" w:hAnsi="Calibri" w:cs="Times New Roman"/>
            <w:b w:val="0"/>
            <w:bCs w:val="0"/>
            <w:i w:val="0"/>
            <w:iCs w:val="0"/>
            <w:caps w:val="0"/>
            <w:sz w:val="22"/>
            <w:szCs w:val="22"/>
            <w:lang w:val="fr-BE" w:eastAsia="fr-BE"/>
          </w:rPr>
          <w:tab/>
        </w:r>
        <w:r w:rsidR="004D43EF" w:rsidRPr="004D43EF">
          <w:rPr>
            <w:rStyle w:val="Hyperlink"/>
            <w:b w:val="0"/>
            <w:i w:val="0"/>
            <w:caps w:val="0"/>
            <w:sz w:val="22"/>
            <w:szCs w:val="22"/>
            <w:lang w:val="fr-FR"/>
          </w:rPr>
          <w:t>LA REPONSE DES SERVICES CHARGES DE L’APPLICATION DE LA LOI FACE AU DEFI</w:t>
        </w:r>
        <w:r w:rsidR="004D43EF" w:rsidRPr="004D43EF">
          <w:rPr>
            <w:b w:val="0"/>
            <w:i w:val="0"/>
            <w:caps w:val="0"/>
            <w:webHidden/>
            <w:sz w:val="22"/>
            <w:szCs w:val="22"/>
          </w:rPr>
          <w:tab/>
        </w:r>
        <w:r w:rsidR="004D43EF" w:rsidRPr="004D43EF">
          <w:rPr>
            <w:b w:val="0"/>
            <w:i w:val="0"/>
            <w:webHidden/>
            <w:sz w:val="22"/>
            <w:szCs w:val="22"/>
          </w:rPr>
          <w:fldChar w:fldCharType="begin"/>
        </w:r>
        <w:r w:rsidR="004D43EF" w:rsidRPr="004D43EF">
          <w:rPr>
            <w:b w:val="0"/>
            <w:i w:val="0"/>
            <w:webHidden/>
            <w:sz w:val="22"/>
            <w:szCs w:val="22"/>
          </w:rPr>
          <w:instrText xml:space="preserve"> PAGEREF _Toc429573743 \h </w:instrText>
        </w:r>
        <w:r w:rsidR="004D43EF" w:rsidRPr="004D43EF">
          <w:rPr>
            <w:b w:val="0"/>
            <w:i w:val="0"/>
            <w:webHidden/>
            <w:sz w:val="22"/>
            <w:szCs w:val="22"/>
          </w:rPr>
        </w:r>
        <w:r w:rsidR="004D43EF" w:rsidRPr="004D43EF">
          <w:rPr>
            <w:b w:val="0"/>
            <w:i w:val="0"/>
            <w:webHidden/>
            <w:sz w:val="22"/>
            <w:szCs w:val="22"/>
          </w:rPr>
          <w:fldChar w:fldCharType="separate"/>
        </w:r>
        <w:r w:rsidR="0003285A">
          <w:rPr>
            <w:b w:val="0"/>
            <w:i w:val="0"/>
            <w:webHidden/>
            <w:sz w:val="22"/>
            <w:szCs w:val="22"/>
          </w:rPr>
          <w:t>6</w:t>
        </w:r>
        <w:r w:rsidR="004D43EF" w:rsidRPr="004D43EF">
          <w:rPr>
            <w:b w:val="0"/>
            <w:i w:val="0"/>
            <w:webHidden/>
            <w:sz w:val="22"/>
            <w:szCs w:val="22"/>
          </w:rPr>
          <w:fldChar w:fldCharType="end"/>
        </w:r>
      </w:hyperlink>
    </w:p>
    <w:p w:rsidR="004D43EF" w:rsidRPr="008B01EB" w:rsidRDefault="001A7CA9" w:rsidP="00853773">
      <w:pPr>
        <w:pStyle w:val="TOC2"/>
        <w:tabs>
          <w:tab w:val="clear" w:pos="9629"/>
          <w:tab w:val="right" w:leader="dot" w:pos="9923"/>
        </w:tabs>
        <w:ind w:right="567"/>
        <w:rPr>
          <w:rFonts w:ascii="Calibri" w:hAnsi="Calibri" w:cs="Times New Roman"/>
          <w:lang w:val="fr-BE" w:eastAsia="fr-BE"/>
        </w:rPr>
      </w:pPr>
      <w:hyperlink w:anchor="_Toc429573744" w:history="1">
        <w:r w:rsidR="004D43EF" w:rsidRPr="004D43EF">
          <w:rPr>
            <w:rStyle w:val="Hyperlink"/>
            <w:lang w:val="fr-FR"/>
          </w:rPr>
          <w:t>A.</w:t>
        </w:r>
        <w:r w:rsidR="004D43EF" w:rsidRPr="008B01EB">
          <w:rPr>
            <w:rFonts w:ascii="Calibri" w:hAnsi="Calibri" w:cs="Times New Roman"/>
            <w:lang w:val="fr-BE" w:eastAsia="fr-BE"/>
          </w:rPr>
          <w:tab/>
        </w:r>
        <w:r w:rsidR="004D43EF" w:rsidRPr="004D43EF">
          <w:rPr>
            <w:rStyle w:val="Hyperlink"/>
            <w:lang w:val="fr-FR"/>
          </w:rPr>
          <w:t>LES EFFORTS DES SERVICES CHARGES DE L’APPLICATION DE LA LOI DES DIFFERENTS PAYS</w:t>
        </w:r>
        <w:r w:rsidR="004D43EF" w:rsidRPr="004D43EF">
          <w:rPr>
            <w:webHidden/>
          </w:rPr>
          <w:tab/>
        </w:r>
        <w:r w:rsidR="004D43EF" w:rsidRPr="004D43EF">
          <w:rPr>
            <w:webHidden/>
          </w:rPr>
          <w:fldChar w:fldCharType="begin"/>
        </w:r>
        <w:r w:rsidR="004D43EF" w:rsidRPr="004D43EF">
          <w:rPr>
            <w:webHidden/>
          </w:rPr>
          <w:instrText xml:space="preserve"> PAGEREF _Toc429573744 \h </w:instrText>
        </w:r>
        <w:r w:rsidR="004D43EF" w:rsidRPr="004D43EF">
          <w:rPr>
            <w:webHidden/>
          </w:rPr>
        </w:r>
        <w:r w:rsidR="004D43EF" w:rsidRPr="004D43EF">
          <w:rPr>
            <w:webHidden/>
          </w:rPr>
          <w:fldChar w:fldCharType="separate"/>
        </w:r>
        <w:r w:rsidR="0003285A">
          <w:rPr>
            <w:webHidden/>
          </w:rPr>
          <w:t>7</w:t>
        </w:r>
        <w:r w:rsidR="004D43EF" w:rsidRPr="004D43EF">
          <w:rPr>
            <w:webHidden/>
          </w:rPr>
          <w:fldChar w:fldCharType="end"/>
        </w:r>
      </w:hyperlink>
    </w:p>
    <w:p w:rsidR="004D43EF" w:rsidRDefault="001A7CA9" w:rsidP="00853773">
      <w:pPr>
        <w:pStyle w:val="TOC2"/>
        <w:tabs>
          <w:tab w:val="clear" w:pos="9629"/>
          <w:tab w:val="right" w:leader="dot" w:pos="9923"/>
        </w:tabs>
        <w:ind w:right="567"/>
        <w:rPr>
          <w:rStyle w:val="Hyperlink"/>
        </w:rPr>
      </w:pPr>
      <w:hyperlink w:anchor="_Toc429573745" w:history="1">
        <w:r w:rsidR="004D43EF" w:rsidRPr="004D43EF">
          <w:rPr>
            <w:rStyle w:val="Hyperlink"/>
            <w:lang w:val="fr-FR"/>
          </w:rPr>
          <w:t>B.</w:t>
        </w:r>
        <w:r w:rsidR="004D43EF" w:rsidRPr="008B01EB">
          <w:rPr>
            <w:rFonts w:ascii="Calibri" w:hAnsi="Calibri" w:cs="Times New Roman"/>
            <w:lang w:val="fr-BE" w:eastAsia="fr-BE"/>
          </w:rPr>
          <w:tab/>
        </w:r>
        <w:r w:rsidR="004D43EF" w:rsidRPr="004D43EF">
          <w:rPr>
            <w:rStyle w:val="Hyperlink"/>
            <w:lang w:val="fr-FR"/>
          </w:rPr>
          <w:t>L</w:t>
        </w:r>
        <w:r w:rsidR="004D149C">
          <w:rPr>
            <w:rStyle w:val="Hyperlink"/>
            <w:lang w:val="fr-FR"/>
          </w:rPr>
          <w:t>IE</w:t>
        </w:r>
        <w:r w:rsidR="004D43EF" w:rsidRPr="004D43EF">
          <w:rPr>
            <w:rStyle w:val="Hyperlink"/>
            <w:lang w:val="fr-FR"/>
          </w:rPr>
          <w:t xml:space="preserve">N ENTRE SECURITE ET </w:t>
        </w:r>
        <w:r w:rsidR="004D149C">
          <w:rPr>
            <w:rStyle w:val="Hyperlink"/>
            <w:lang w:val="fr-FR"/>
          </w:rPr>
          <w:t>L</w:t>
        </w:r>
        <w:r w:rsidR="004D43EF" w:rsidRPr="004D43EF">
          <w:rPr>
            <w:rStyle w:val="Hyperlink"/>
            <w:lang w:val="fr-FR"/>
          </w:rPr>
          <w:t>IBERTE</w:t>
        </w:r>
        <w:r w:rsidR="004D43EF" w:rsidRPr="004D43EF">
          <w:rPr>
            <w:webHidden/>
          </w:rPr>
          <w:tab/>
        </w:r>
        <w:r w:rsidR="004D43EF" w:rsidRPr="004D43EF">
          <w:rPr>
            <w:webHidden/>
          </w:rPr>
          <w:fldChar w:fldCharType="begin"/>
        </w:r>
        <w:r w:rsidR="004D43EF" w:rsidRPr="004D43EF">
          <w:rPr>
            <w:webHidden/>
          </w:rPr>
          <w:instrText xml:space="preserve"> PAGEREF _Toc429573745 \h </w:instrText>
        </w:r>
        <w:r w:rsidR="004D43EF" w:rsidRPr="004D43EF">
          <w:rPr>
            <w:webHidden/>
          </w:rPr>
        </w:r>
        <w:r w:rsidR="004D43EF" w:rsidRPr="004D43EF">
          <w:rPr>
            <w:webHidden/>
          </w:rPr>
          <w:fldChar w:fldCharType="separate"/>
        </w:r>
        <w:r w:rsidR="0003285A">
          <w:rPr>
            <w:webHidden/>
          </w:rPr>
          <w:t>13</w:t>
        </w:r>
        <w:r w:rsidR="004D43EF" w:rsidRPr="004D43EF">
          <w:rPr>
            <w:webHidden/>
          </w:rPr>
          <w:fldChar w:fldCharType="end"/>
        </w:r>
      </w:hyperlink>
    </w:p>
    <w:p w:rsidR="004D43EF" w:rsidRPr="008B01EB" w:rsidRDefault="004D43EF" w:rsidP="00853773">
      <w:pPr>
        <w:tabs>
          <w:tab w:val="right" w:leader="dot" w:pos="9923"/>
        </w:tabs>
        <w:ind w:right="567"/>
        <w:rPr>
          <w:noProof/>
        </w:rPr>
      </w:pPr>
    </w:p>
    <w:p w:rsidR="004D43EF" w:rsidRDefault="001A7CA9" w:rsidP="00853773">
      <w:pPr>
        <w:pStyle w:val="TOC1"/>
        <w:tabs>
          <w:tab w:val="clear" w:pos="9629"/>
          <w:tab w:val="right" w:leader="dot" w:pos="9923"/>
        </w:tabs>
        <w:ind w:right="567"/>
        <w:rPr>
          <w:rStyle w:val="Hyperlink"/>
          <w:b w:val="0"/>
          <w:i w:val="0"/>
          <w:sz w:val="22"/>
          <w:szCs w:val="22"/>
        </w:rPr>
      </w:pPr>
      <w:hyperlink w:anchor="_Toc429573746" w:history="1">
        <w:r w:rsidR="004D43EF" w:rsidRPr="004D43EF">
          <w:rPr>
            <w:rStyle w:val="Hyperlink"/>
            <w:b w:val="0"/>
            <w:i w:val="0"/>
            <w:caps w:val="0"/>
            <w:sz w:val="22"/>
            <w:szCs w:val="22"/>
            <w:lang w:val="fr-FR"/>
          </w:rPr>
          <w:t>IV.</w:t>
        </w:r>
        <w:r w:rsidR="004D43EF" w:rsidRPr="008B01EB">
          <w:rPr>
            <w:rFonts w:ascii="Calibri" w:hAnsi="Calibri" w:cs="Times New Roman"/>
            <w:b w:val="0"/>
            <w:bCs w:val="0"/>
            <w:i w:val="0"/>
            <w:iCs w:val="0"/>
            <w:caps w:val="0"/>
            <w:sz w:val="22"/>
            <w:szCs w:val="22"/>
            <w:lang w:val="fr-BE" w:eastAsia="fr-BE"/>
          </w:rPr>
          <w:tab/>
        </w:r>
        <w:r w:rsidR="004D43EF" w:rsidRPr="004D43EF">
          <w:rPr>
            <w:rStyle w:val="Hyperlink"/>
            <w:b w:val="0"/>
            <w:i w:val="0"/>
            <w:caps w:val="0"/>
            <w:sz w:val="22"/>
            <w:szCs w:val="22"/>
            <w:lang w:val="fr-FR"/>
          </w:rPr>
          <w:t>LES REPONSES FACE AU DEFI : LA PREVENTION DE LA RADICALISATION ET LA DERADICALISATION</w:t>
        </w:r>
        <w:r w:rsidR="004D43EF" w:rsidRPr="004D43EF">
          <w:rPr>
            <w:b w:val="0"/>
            <w:i w:val="0"/>
            <w:caps w:val="0"/>
            <w:webHidden/>
            <w:sz w:val="22"/>
            <w:szCs w:val="22"/>
          </w:rPr>
          <w:tab/>
        </w:r>
        <w:r w:rsidR="004D43EF" w:rsidRPr="004D43EF">
          <w:rPr>
            <w:b w:val="0"/>
            <w:i w:val="0"/>
            <w:webHidden/>
            <w:sz w:val="22"/>
            <w:szCs w:val="22"/>
          </w:rPr>
          <w:fldChar w:fldCharType="begin"/>
        </w:r>
        <w:r w:rsidR="004D43EF" w:rsidRPr="004D43EF">
          <w:rPr>
            <w:b w:val="0"/>
            <w:i w:val="0"/>
            <w:webHidden/>
            <w:sz w:val="22"/>
            <w:szCs w:val="22"/>
          </w:rPr>
          <w:instrText xml:space="preserve"> PAGEREF _Toc429573746 \h </w:instrText>
        </w:r>
        <w:r w:rsidR="004D43EF" w:rsidRPr="004D43EF">
          <w:rPr>
            <w:b w:val="0"/>
            <w:i w:val="0"/>
            <w:webHidden/>
            <w:sz w:val="22"/>
            <w:szCs w:val="22"/>
          </w:rPr>
        </w:r>
        <w:r w:rsidR="004D43EF" w:rsidRPr="004D43EF">
          <w:rPr>
            <w:b w:val="0"/>
            <w:i w:val="0"/>
            <w:webHidden/>
            <w:sz w:val="22"/>
            <w:szCs w:val="22"/>
          </w:rPr>
          <w:fldChar w:fldCharType="separate"/>
        </w:r>
        <w:r w:rsidR="0003285A">
          <w:rPr>
            <w:b w:val="0"/>
            <w:i w:val="0"/>
            <w:webHidden/>
            <w:sz w:val="22"/>
            <w:szCs w:val="22"/>
          </w:rPr>
          <w:t>16</w:t>
        </w:r>
        <w:r w:rsidR="004D43EF" w:rsidRPr="004D43EF">
          <w:rPr>
            <w:b w:val="0"/>
            <w:i w:val="0"/>
            <w:webHidden/>
            <w:sz w:val="22"/>
            <w:szCs w:val="22"/>
          </w:rPr>
          <w:fldChar w:fldCharType="end"/>
        </w:r>
      </w:hyperlink>
    </w:p>
    <w:p w:rsidR="004D43EF" w:rsidRPr="008B01EB" w:rsidRDefault="004D43EF" w:rsidP="00853773">
      <w:pPr>
        <w:tabs>
          <w:tab w:val="right" w:leader="dot" w:pos="9923"/>
        </w:tabs>
        <w:ind w:right="567"/>
        <w:rPr>
          <w:noProof/>
        </w:rPr>
      </w:pPr>
    </w:p>
    <w:p w:rsidR="004D43EF" w:rsidRDefault="001A7CA9" w:rsidP="00853773">
      <w:pPr>
        <w:pStyle w:val="TOC1"/>
        <w:tabs>
          <w:tab w:val="clear" w:pos="9629"/>
          <w:tab w:val="right" w:leader="dot" w:pos="9923"/>
        </w:tabs>
        <w:ind w:right="567"/>
        <w:rPr>
          <w:rStyle w:val="Hyperlink"/>
          <w:b w:val="0"/>
          <w:i w:val="0"/>
          <w:sz w:val="22"/>
          <w:szCs w:val="22"/>
        </w:rPr>
      </w:pPr>
      <w:hyperlink w:anchor="_Toc429573747" w:history="1">
        <w:r w:rsidR="004D43EF" w:rsidRPr="004D43EF">
          <w:rPr>
            <w:rStyle w:val="Hyperlink"/>
            <w:b w:val="0"/>
            <w:i w:val="0"/>
            <w:caps w:val="0"/>
            <w:sz w:val="22"/>
            <w:szCs w:val="22"/>
            <w:lang w:val="fr-FR"/>
          </w:rPr>
          <w:t>V.</w:t>
        </w:r>
        <w:r w:rsidR="004D43EF" w:rsidRPr="008B01EB">
          <w:rPr>
            <w:rFonts w:ascii="Calibri" w:hAnsi="Calibri" w:cs="Times New Roman"/>
            <w:b w:val="0"/>
            <w:bCs w:val="0"/>
            <w:i w:val="0"/>
            <w:iCs w:val="0"/>
            <w:caps w:val="0"/>
            <w:sz w:val="22"/>
            <w:szCs w:val="22"/>
            <w:lang w:val="fr-BE" w:eastAsia="fr-BE"/>
          </w:rPr>
          <w:tab/>
        </w:r>
        <w:r w:rsidR="004D43EF" w:rsidRPr="004D43EF">
          <w:rPr>
            <w:rStyle w:val="Hyperlink"/>
            <w:b w:val="0"/>
            <w:i w:val="0"/>
            <w:caps w:val="0"/>
            <w:sz w:val="22"/>
            <w:szCs w:val="22"/>
            <w:lang w:val="fr-FR"/>
          </w:rPr>
          <w:t>CONCLUSIONS ET RECOMMANDATIONS</w:t>
        </w:r>
        <w:r w:rsidR="004D43EF" w:rsidRPr="004D43EF">
          <w:rPr>
            <w:b w:val="0"/>
            <w:i w:val="0"/>
            <w:caps w:val="0"/>
            <w:webHidden/>
            <w:sz w:val="22"/>
            <w:szCs w:val="22"/>
          </w:rPr>
          <w:tab/>
        </w:r>
        <w:r w:rsidR="004D43EF" w:rsidRPr="004D43EF">
          <w:rPr>
            <w:b w:val="0"/>
            <w:i w:val="0"/>
            <w:webHidden/>
            <w:sz w:val="22"/>
            <w:szCs w:val="22"/>
          </w:rPr>
          <w:fldChar w:fldCharType="begin"/>
        </w:r>
        <w:r w:rsidR="004D43EF" w:rsidRPr="004D43EF">
          <w:rPr>
            <w:b w:val="0"/>
            <w:i w:val="0"/>
            <w:webHidden/>
            <w:sz w:val="22"/>
            <w:szCs w:val="22"/>
          </w:rPr>
          <w:instrText xml:space="preserve"> PAGEREF _Toc429573747 \h </w:instrText>
        </w:r>
        <w:r w:rsidR="004D43EF" w:rsidRPr="004D43EF">
          <w:rPr>
            <w:b w:val="0"/>
            <w:i w:val="0"/>
            <w:webHidden/>
            <w:sz w:val="22"/>
            <w:szCs w:val="22"/>
          </w:rPr>
        </w:r>
        <w:r w:rsidR="004D43EF" w:rsidRPr="004D43EF">
          <w:rPr>
            <w:b w:val="0"/>
            <w:i w:val="0"/>
            <w:webHidden/>
            <w:sz w:val="22"/>
            <w:szCs w:val="22"/>
          </w:rPr>
          <w:fldChar w:fldCharType="separate"/>
        </w:r>
        <w:r w:rsidR="0003285A">
          <w:rPr>
            <w:b w:val="0"/>
            <w:i w:val="0"/>
            <w:webHidden/>
            <w:sz w:val="22"/>
            <w:szCs w:val="22"/>
          </w:rPr>
          <w:t>21</w:t>
        </w:r>
        <w:r w:rsidR="004D43EF" w:rsidRPr="004D43EF">
          <w:rPr>
            <w:b w:val="0"/>
            <w:i w:val="0"/>
            <w:webHidden/>
            <w:sz w:val="22"/>
            <w:szCs w:val="22"/>
          </w:rPr>
          <w:fldChar w:fldCharType="end"/>
        </w:r>
      </w:hyperlink>
    </w:p>
    <w:p w:rsidR="004D43EF" w:rsidRPr="008B01EB" w:rsidRDefault="004D43EF" w:rsidP="00853773">
      <w:pPr>
        <w:tabs>
          <w:tab w:val="right" w:leader="dot" w:pos="9923"/>
        </w:tabs>
        <w:ind w:right="567"/>
        <w:rPr>
          <w:noProof/>
        </w:rPr>
      </w:pPr>
    </w:p>
    <w:p w:rsidR="004D43EF" w:rsidRPr="008B01EB" w:rsidRDefault="00853773" w:rsidP="00853773">
      <w:pPr>
        <w:pStyle w:val="TOC1"/>
        <w:tabs>
          <w:tab w:val="clear" w:pos="9629"/>
          <w:tab w:val="right" w:leader="dot" w:pos="9923"/>
        </w:tabs>
        <w:ind w:right="567"/>
        <w:rPr>
          <w:rFonts w:ascii="Calibri" w:hAnsi="Calibri" w:cs="Times New Roman"/>
          <w:b w:val="0"/>
          <w:bCs w:val="0"/>
          <w:i w:val="0"/>
          <w:iCs w:val="0"/>
          <w:caps w:val="0"/>
          <w:sz w:val="22"/>
          <w:szCs w:val="22"/>
          <w:lang w:val="fr-BE" w:eastAsia="fr-BE"/>
        </w:rPr>
      </w:pPr>
      <w:r w:rsidRPr="00853773">
        <w:rPr>
          <w:rStyle w:val="Hyperlink"/>
          <w:b w:val="0"/>
          <w:i w:val="0"/>
          <w:sz w:val="22"/>
          <w:szCs w:val="22"/>
          <w:u w:val="none"/>
        </w:rPr>
        <w:tab/>
      </w:r>
      <w:hyperlink w:anchor="_Toc429573748" w:history="1">
        <w:r w:rsidR="004D43EF" w:rsidRPr="004D43EF">
          <w:rPr>
            <w:rStyle w:val="Hyperlink"/>
            <w:b w:val="0"/>
            <w:i w:val="0"/>
            <w:caps w:val="0"/>
            <w:sz w:val="22"/>
            <w:szCs w:val="22"/>
            <w:lang w:val="fr-FR"/>
          </w:rPr>
          <w:t>BIBLIOGRAPHIE</w:t>
        </w:r>
        <w:r w:rsidR="004D43EF" w:rsidRPr="004D43EF">
          <w:rPr>
            <w:b w:val="0"/>
            <w:i w:val="0"/>
            <w:caps w:val="0"/>
            <w:webHidden/>
            <w:sz w:val="22"/>
            <w:szCs w:val="22"/>
          </w:rPr>
          <w:tab/>
        </w:r>
        <w:r w:rsidR="004D43EF" w:rsidRPr="004D43EF">
          <w:rPr>
            <w:b w:val="0"/>
            <w:i w:val="0"/>
            <w:webHidden/>
            <w:sz w:val="22"/>
            <w:szCs w:val="22"/>
          </w:rPr>
          <w:fldChar w:fldCharType="begin"/>
        </w:r>
        <w:r w:rsidR="004D43EF" w:rsidRPr="004D43EF">
          <w:rPr>
            <w:b w:val="0"/>
            <w:i w:val="0"/>
            <w:webHidden/>
            <w:sz w:val="22"/>
            <w:szCs w:val="22"/>
          </w:rPr>
          <w:instrText xml:space="preserve"> PAGEREF _Toc429573748 \h </w:instrText>
        </w:r>
        <w:r w:rsidR="004D43EF" w:rsidRPr="004D43EF">
          <w:rPr>
            <w:b w:val="0"/>
            <w:i w:val="0"/>
            <w:webHidden/>
            <w:sz w:val="22"/>
            <w:szCs w:val="22"/>
          </w:rPr>
        </w:r>
        <w:r w:rsidR="004D43EF" w:rsidRPr="004D43EF">
          <w:rPr>
            <w:b w:val="0"/>
            <w:i w:val="0"/>
            <w:webHidden/>
            <w:sz w:val="22"/>
            <w:szCs w:val="22"/>
          </w:rPr>
          <w:fldChar w:fldCharType="separate"/>
        </w:r>
        <w:r w:rsidR="0003285A">
          <w:rPr>
            <w:b w:val="0"/>
            <w:i w:val="0"/>
            <w:webHidden/>
            <w:sz w:val="22"/>
            <w:szCs w:val="22"/>
          </w:rPr>
          <w:t>24</w:t>
        </w:r>
        <w:r w:rsidR="004D43EF" w:rsidRPr="004D43EF">
          <w:rPr>
            <w:b w:val="0"/>
            <w:i w:val="0"/>
            <w:webHidden/>
            <w:sz w:val="22"/>
            <w:szCs w:val="22"/>
          </w:rPr>
          <w:fldChar w:fldCharType="end"/>
        </w:r>
      </w:hyperlink>
    </w:p>
    <w:p w:rsidR="000B0E66" w:rsidRPr="004D43EF" w:rsidRDefault="000B0E66" w:rsidP="00853773">
      <w:pPr>
        <w:tabs>
          <w:tab w:val="right" w:leader="dot" w:pos="9923"/>
        </w:tabs>
        <w:ind w:right="567"/>
        <w:rPr>
          <w:lang w:val="fr-FR"/>
        </w:rPr>
      </w:pPr>
      <w:r w:rsidRPr="004D43EF">
        <w:rPr>
          <w:rFonts w:ascii="Arial Narrow" w:hAnsi="Arial Narrow"/>
          <w:bCs/>
          <w:lang w:val="fr-FR"/>
        </w:rPr>
        <w:fldChar w:fldCharType="end"/>
      </w:r>
    </w:p>
    <w:p w:rsidR="000B0E66" w:rsidRPr="004D43EF" w:rsidRDefault="000B0E66" w:rsidP="00915FAC">
      <w:pPr>
        <w:jc w:val="right"/>
        <w:rPr>
          <w:lang w:val="fr-FR"/>
        </w:rPr>
      </w:pPr>
    </w:p>
    <w:p w:rsidR="000B0E66" w:rsidRPr="004D43EF" w:rsidRDefault="000B0E66" w:rsidP="00915FAC">
      <w:pPr>
        <w:pStyle w:val="Header"/>
        <w:rPr>
          <w:lang w:val="fr-FR"/>
        </w:rPr>
        <w:sectPr w:rsidR="000B0E66" w:rsidRPr="004D43EF" w:rsidSect="00EB6F56">
          <w:headerReference w:type="default" r:id="rId12"/>
          <w:headerReference w:type="first" r:id="rId13"/>
          <w:pgSz w:w="11907" w:h="16840" w:code="9"/>
          <w:pgMar w:top="1134" w:right="1134" w:bottom="1134" w:left="1134" w:header="850" w:footer="850" w:gutter="0"/>
          <w:pgNumType w:fmt="lowerRoman" w:start="1"/>
          <w:cols w:space="720"/>
          <w:docGrid w:linePitch="299"/>
        </w:sectPr>
      </w:pPr>
    </w:p>
    <w:p w:rsidR="000B0E66" w:rsidRPr="006E7EF3" w:rsidRDefault="000B0E66" w:rsidP="00915FAC">
      <w:pPr>
        <w:pStyle w:val="Heading1"/>
        <w:numPr>
          <w:ilvl w:val="0"/>
          <w:numId w:val="45"/>
        </w:numPr>
        <w:ind w:left="567" w:hanging="567"/>
        <w:rPr>
          <w:lang w:val="fr-FR"/>
        </w:rPr>
      </w:pPr>
      <w:bookmarkStart w:id="1" w:name="_Toc429573741"/>
      <w:r w:rsidRPr="006E7EF3">
        <w:rPr>
          <w:lang w:val="fr-FR"/>
        </w:rPr>
        <w:lastRenderedPageBreak/>
        <w:t>Introduction</w:t>
      </w:r>
      <w:bookmarkEnd w:id="1"/>
    </w:p>
    <w:p w:rsidR="000B0E66" w:rsidRPr="006E7EF3" w:rsidRDefault="00000547" w:rsidP="00915FAC">
      <w:pPr>
        <w:rPr>
          <w:lang w:val="fr-FR"/>
        </w:rPr>
      </w:pPr>
      <w:r w:rsidRPr="006E7EF3">
        <w:rPr>
          <w:lang w:val="fr-FR"/>
        </w:rPr>
        <w:t xml:space="preserve"> </w:t>
      </w:r>
    </w:p>
    <w:p w:rsidR="000B0E66" w:rsidRPr="006E7EF3" w:rsidRDefault="00A0708E" w:rsidP="00915FAC">
      <w:pPr>
        <w:numPr>
          <w:ilvl w:val="0"/>
          <w:numId w:val="43"/>
        </w:numPr>
        <w:ind w:left="0" w:firstLine="0"/>
        <w:rPr>
          <w:lang w:val="fr-FR"/>
        </w:rPr>
      </w:pPr>
      <w:r w:rsidRPr="00436BC1">
        <w:rPr>
          <w:lang w:val="fr-FR"/>
        </w:rPr>
        <w:t>Le t</w:t>
      </w:r>
      <w:r w:rsidR="001A39C2" w:rsidRPr="00436BC1">
        <w:rPr>
          <w:lang w:val="fr-FR"/>
        </w:rPr>
        <w:t>errorism</w:t>
      </w:r>
      <w:r w:rsidRPr="00436BC1">
        <w:rPr>
          <w:lang w:val="fr-FR"/>
        </w:rPr>
        <w:t xml:space="preserve">e est une </w:t>
      </w:r>
      <w:r w:rsidR="0074077A" w:rsidRPr="00436BC1">
        <w:rPr>
          <w:lang w:val="fr-FR"/>
        </w:rPr>
        <w:t>constante</w:t>
      </w:r>
      <w:r w:rsidRPr="00436BC1">
        <w:rPr>
          <w:lang w:val="fr-FR"/>
        </w:rPr>
        <w:t xml:space="preserve"> de l’histoire moderne, </w:t>
      </w:r>
      <w:r w:rsidR="00D72CFD">
        <w:rPr>
          <w:lang w:val="fr-FR"/>
        </w:rPr>
        <w:t xml:space="preserve">au cours de laquelle il a pris des formes </w:t>
      </w:r>
      <w:r w:rsidR="00854F28">
        <w:rPr>
          <w:lang w:val="fr-FR"/>
        </w:rPr>
        <w:t xml:space="preserve">diverses. En Europe, il s’est souvent manifesté par </w:t>
      </w:r>
      <w:r w:rsidRPr="00436BC1">
        <w:rPr>
          <w:lang w:val="fr-FR"/>
        </w:rPr>
        <w:t>des mouve</w:t>
      </w:r>
      <w:r w:rsidR="00854F28">
        <w:rPr>
          <w:lang w:val="fr-FR"/>
        </w:rPr>
        <w:t>ments séparatistes ou d’extrême</w:t>
      </w:r>
      <w:r w:rsidR="00854F28">
        <w:rPr>
          <w:lang w:val="fr-FR"/>
        </w:rPr>
        <w:noBreakHyphen/>
      </w:r>
      <w:r w:rsidRPr="00436BC1">
        <w:rPr>
          <w:lang w:val="fr-FR"/>
        </w:rPr>
        <w:t>droite qui</w:t>
      </w:r>
      <w:r w:rsidR="00854F28">
        <w:rPr>
          <w:lang w:val="fr-FR"/>
        </w:rPr>
        <w:t xml:space="preserve"> posaient</w:t>
      </w:r>
      <w:r w:rsidR="0074077A" w:rsidRPr="00436BC1">
        <w:rPr>
          <w:lang w:val="fr-FR"/>
        </w:rPr>
        <w:t xml:space="preserve"> de</w:t>
      </w:r>
      <w:r w:rsidR="00854F28">
        <w:rPr>
          <w:lang w:val="fr-FR"/>
        </w:rPr>
        <w:t>s</w:t>
      </w:r>
      <w:r w:rsidRPr="00436BC1">
        <w:rPr>
          <w:lang w:val="fr-FR"/>
        </w:rPr>
        <w:t xml:space="preserve"> bombes </w:t>
      </w:r>
      <w:r w:rsidR="00D72CFD">
        <w:rPr>
          <w:lang w:val="fr-FR"/>
        </w:rPr>
        <w:t>dans</w:t>
      </w:r>
      <w:r w:rsidRPr="00436BC1">
        <w:rPr>
          <w:lang w:val="fr-FR"/>
        </w:rPr>
        <w:t xml:space="preserve"> des lieux publics ou </w:t>
      </w:r>
      <w:r w:rsidR="00854F28">
        <w:rPr>
          <w:lang w:val="fr-FR"/>
        </w:rPr>
        <w:t>s’en prenaient à</w:t>
      </w:r>
      <w:r w:rsidR="0074077A" w:rsidRPr="00436BC1">
        <w:rPr>
          <w:lang w:val="fr-FR"/>
        </w:rPr>
        <w:t xml:space="preserve"> de</w:t>
      </w:r>
      <w:r w:rsidR="003C0354" w:rsidRPr="00436BC1">
        <w:rPr>
          <w:lang w:val="fr-FR"/>
        </w:rPr>
        <w:t>s</w:t>
      </w:r>
      <w:r w:rsidRPr="00436BC1">
        <w:rPr>
          <w:lang w:val="fr-FR"/>
        </w:rPr>
        <w:t xml:space="preserve"> personnalités connues</w:t>
      </w:r>
      <w:r w:rsidR="001A39C2" w:rsidRPr="00436BC1">
        <w:rPr>
          <w:lang w:val="fr-FR"/>
        </w:rPr>
        <w:t xml:space="preserve">. </w:t>
      </w:r>
      <w:r w:rsidRPr="00436BC1">
        <w:rPr>
          <w:lang w:val="fr-FR"/>
        </w:rPr>
        <w:t>Pourtant, avec la montée du djihadisme violent, la menace terroriste a atteint un nouveau degré de destruction et de sauvagerie</w:t>
      </w:r>
      <w:r w:rsidR="0074077A" w:rsidRPr="00436BC1">
        <w:rPr>
          <w:lang w:val="fr-FR"/>
        </w:rPr>
        <w:t>, et i</w:t>
      </w:r>
      <w:r w:rsidR="0080289B" w:rsidRPr="00436BC1">
        <w:rPr>
          <w:lang w:val="fr-FR"/>
        </w:rPr>
        <w:t>l y a peu d’espoir</w:t>
      </w:r>
      <w:r w:rsidR="0074077A" w:rsidRPr="00436BC1">
        <w:rPr>
          <w:lang w:val="fr-FR"/>
        </w:rPr>
        <w:t xml:space="preserve"> </w:t>
      </w:r>
      <w:r w:rsidR="0080289B" w:rsidRPr="00436BC1">
        <w:rPr>
          <w:lang w:val="fr-FR"/>
        </w:rPr>
        <w:t>de voir le danger reculer</w:t>
      </w:r>
      <w:r w:rsidR="0074077A" w:rsidRPr="00436BC1">
        <w:rPr>
          <w:lang w:val="fr-FR"/>
        </w:rPr>
        <w:t xml:space="preserve"> dans un proche avenir</w:t>
      </w:r>
      <w:r w:rsidR="0080289B" w:rsidRPr="00436BC1">
        <w:rPr>
          <w:lang w:val="fr-FR"/>
        </w:rPr>
        <w:t xml:space="preserve">. </w:t>
      </w:r>
      <w:r w:rsidR="00E873CB" w:rsidRPr="00436BC1">
        <w:rPr>
          <w:lang w:val="fr-FR"/>
        </w:rPr>
        <w:t xml:space="preserve">Dans les sociétés occidentales, un certain nombre d’individus désorientés et/ou violents ont pris au sérieux l’appel </w:t>
      </w:r>
      <w:r w:rsidR="00D72CFD">
        <w:rPr>
          <w:lang w:val="fr-FR"/>
        </w:rPr>
        <w:t>au « djihad » (</w:t>
      </w:r>
      <w:r w:rsidR="0074077A" w:rsidRPr="00436BC1">
        <w:rPr>
          <w:lang w:val="fr-FR"/>
        </w:rPr>
        <w:t xml:space="preserve">guerre sainte) </w:t>
      </w:r>
      <w:r w:rsidR="00E873CB" w:rsidRPr="00436BC1">
        <w:rPr>
          <w:lang w:val="fr-FR"/>
        </w:rPr>
        <w:t xml:space="preserve">lancé par </w:t>
      </w:r>
      <w:r w:rsidR="00D72CFD">
        <w:rPr>
          <w:lang w:val="fr-FR"/>
        </w:rPr>
        <w:t>le groupe dit</w:t>
      </w:r>
      <w:r w:rsidR="004D149C">
        <w:rPr>
          <w:lang w:val="fr-FR"/>
        </w:rPr>
        <w:t xml:space="preserve"> Etat islamique [</w:t>
      </w:r>
      <w:r w:rsidR="00E873CB" w:rsidRPr="00436BC1">
        <w:rPr>
          <w:lang w:val="fr-FR"/>
        </w:rPr>
        <w:t>ap</w:t>
      </w:r>
      <w:r w:rsidR="00D72CFD">
        <w:rPr>
          <w:lang w:val="fr-FR"/>
        </w:rPr>
        <w:t>pelé autrefois Etat islamique en Iraq et a</w:t>
      </w:r>
      <w:r w:rsidR="004D149C">
        <w:rPr>
          <w:lang w:val="fr-FR"/>
        </w:rPr>
        <w:t>u Levant (</w:t>
      </w:r>
      <w:r w:rsidR="00E873CB" w:rsidRPr="00436BC1">
        <w:rPr>
          <w:lang w:val="fr-FR"/>
        </w:rPr>
        <w:t>EIIL</w:t>
      </w:r>
      <w:r w:rsidR="004D149C">
        <w:rPr>
          <w:lang w:val="fr-FR"/>
        </w:rPr>
        <w:t>)</w:t>
      </w:r>
      <w:r w:rsidR="00E873CB" w:rsidRPr="00436BC1">
        <w:rPr>
          <w:lang w:val="fr-FR"/>
        </w:rPr>
        <w:t xml:space="preserve">, </w:t>
      </w:r>
      <w:r w:rsidR="00452A49" w:rsidRPr="00436BC1">
        <w:rPr>
          <w:lang w:val="fr-FR"/>
        </w:rPr>
        <w:t xml:space="preserve">et </w:t>
      </w:r>
      <w:r w:rsidR="004D149C">
        <w:rPr>
          <w:lang w:val="fr-FR"/>
        </w:rPr>
        <w:t xml:space="preserve">également </w:t>
      </w:r>
      <w:r w:rsidR="00452A49" w:rsidRPr="00436BC1">
        <w:rPr>
          <w:lang w:val="fr-FR"/>
        </w:rPr>
        <w:t xml:space="preserve">connu sous le nom de </w:t>
      </w:r>
      <w:r w:rsidR="001A39C2" w:rsidRPr="00D72CFD">
        <w:rPr>
          <w:lang w:val="fr-FR"/>
        </w:rPr>
        <w:t>Dae</w:t>
      </w:r>
      <w:r w:rsidR="00D72CFD" w:rsidRPr="00D72CFD">
        <w:rPr>
          <w:lang w:val="fr-FR"/>
        </w:rPr>
        <w:t>c</w:t>
      </w:r>
      <w:r w:rsidR="001A39C2" w:rsidRPr="00D72CFD">
        <w:rPr>
          <w:lang w:val="fr-FR"/>
        </w:rPr>
        <w:t>h</w:t>
      </w:r>
      <w:r w:rsidR="004D149C">
        <w:rPr>
          <w:lang w:val="fr-FR"/>
        </w:rPr>
        <w:t>]</w:t>
      </w:r>
      <w:r w:rsidR="0074077A" w:rsidRPr="00436BC1">
        <w:rPr>
          <w:lang w:val="fr-FR"/>
        </w:rPr>
        <w:t xml:space="preserve">, </w:t>
      </w:r>
      <w:r w:rsidR="00C301D3" w:rsidRPr="00436BC1">
        <w:rPr>
          <w:lang w:val="fr-FR"/>
        </w:rPr>
        <w:t xml:space="preserve">ainsi que par </w:t>
      </w:r>
      <w:r w:rsidR="001A39C2" w:rsidRPr="00436BC1">
        <w:rPr>
          <w:lang w:val="fr-FR"/>
        </w:rPr>
        <w:t>18</w:t>
      </w:r>
      <w:r w:rsidR="00C301D3" w:rsidRPr="00436BC1">
        <w:rPr>
          <w:lang w:val="fr-FR"/>
        </w:rPr>
        <w:t xml:space="preserve"> autres </w:t>
      </w:r>
      <w:r w:rsidR="00CE62DE" w:rsidRPr="00436BC1">
        <w:rPr>
          <w:lang w:val="fr-FR"/>
        </w:rPr>
        <w:t>groupes</w:t>
      </w:r>
      <w:r w:rsidR="00C301D3" w:rsidRPr="00436BC1">
        <w:rPr>
          <w:lang w:val="fr-FR"/>
        </w:rPr>
        <w:t xml:space="preserve"> terroristes armés</w:t>
      </w:r>
      <w:r w:rsidR="001A39C2" w:rsidRPr="00436BC1">
        <w:rPr>
          <w:lang w:val="fr-FR"/>
        </w:rPr>
        <w:t>.</w:t>
      </w:r>
      <w:r w:rsidR="001A39C2" w:rsidRPr="006E7EF3">
        <w:rPr>
          <w:lang w:val="fr-FR"/>
        </w:rPr>
        <w:t xml:space="preserve"> </w:t>
      </w:r>
      <w:r w:rsidR="000B0E66" w:rsidRPr="006E7EF3">
        <w:rPr>
          <w:lang w:val="fr-FR"/>
        </w:rPr>
        <w:t xml:space="preserve">Les </w:t>
      </w:r>
      <w:r w:rsidR="003247C1" w:rsidRPr="006E7EF3">
        <w:rPr>
          <w:lang w:val="fr-FR"/>
        </w:rPr>
        <w:t xml:space="preserve">terribles </w:t>
      </w:r>
      <w:r w:rsidR="000B0E66" w:rsidRPr="006E7EF3">
        <w:rPr>
          <w:lang w:val="fr-FR"/>
        </w:rPr>
        <w:t>actes terroristes perpétrés à Paris en janvier 2015</w:t>
      </w:r>
      <w:r w:rsidR="00CB2A30" w:rsidRPr="006E7EF3">
        <w:rPr>
          <w:lang w:val="fr-FR"/>
        </w:rPr>
        <w:t xml:space="preserve"> </w:t>
      </w:r>
      <w:r w:rsidR="000B0E66" w:rsidRPr="006E7EF3">
        <w:rPr>
          <w:lang w:val="fr-FR"/>
        </w:rPr>
        <w:t xml:space="preserve">ont été </w:t>
      </w:r>
      <w:r w:rsidR="00850FCE" w:rsidRPr="006E7EF3">
        <w:rPr>
          <w:lang w:val="fr-FR"/>
        </w:rPr>
        <w:t>présentés comme</w:t>
      </w:r>
      <w:r w:rsidR="000B0E66" w:rsidRPr="006E7EF3">
        <w:rPr>
          <w:lang w:val="fr-FR"/>
        </w:rPr>
        <w:t xml:space="preserve"> le 11 septembre de l’Europe. Ils ont également replacé la question du terrorisme au premier plan des préoccupations politiques européennes. L</w:t>
      </w:r>
      <w:r w:rsidR="00752932" w:rsidRPr="006E7EF3">
        <w:rPr>
          <w:lang w:val="fr-FR"/>
        </w:rPr>
        <w:t xml:space="preserve">es avancées </w:t>
      </w:r>
      <w:r w:rsidR="00D72CFD">
        <w:rPr>
          <w:lang w:val="fr-FR"/>
        </w:rPr>
        <w:t>du groupe</w:t>
      </w:r>
      <w:r w:rsidR="000B0E66" w:rsidRPr="006E7EF3">
        <w:rPr>
          <w:lang w:val="fr-FR"/>
        </w:rPr>
        <w:t xml:space="preserve"> </w:t>
      </w:r>
      <w:r w:rsidR="00752932" w:rsidRPr="006E7EF3">
        <w:rPr>
          <w:lang w:val="fr-FR"/>
        </w:rPr>
        <w:t>Etat islamique (EI</w:t>
      </w:r>
      <w:r w:rsidR="000B0E66" w:rsidRPr="006E7EF3">
        <w:rPr>
          <w:lang w:val="fr-FR"/>
        </w:rPr>
        <w:t>) ainsi que d’autres groupes extrémistes se réclamant d</w:t>
      </w:r>
      <w:r w:rsidR="00CE62DE">
        <w:rPr>
          <w:lang w:val="fr-FR"/>
        </w:rPr>
        <w:t>e l’</w:t>
      </w:r>
      <w:r w:rsidR="000B0E66" w:rsidRPr="006E7EF3">
        <w:rPr>
          <w:lang w:val="fr-FR"/>
        </w:rPr>
        <w:t xml:space="preserve">EI ou d’al-Qaïda en Afrique et en Asie </w:t>
      </w:r>
      <w:r w:rsidR="00752932" w:rsidRPr="006E7EF3">
        <w:rPr>
          <w:lang w:val="fr-FR"/>
        </w:rPr>
        <w:t>ont</w:t>
      </w:r>
      <w:r w:rsidR="000B0E66" w:rsidRPr="006E7EF3">
        <w:rPr>
          <w:lang w:val="fr-FR"/>
        </w:rPr>
        <w:t xml:space="preserve"> suscité une profonde inquiétude au sein de la communauté euro-atlantique</w:t>
      </w:r>
      <w:r w:rsidR="00752932" w:rsidRPr="006E7EF3">
        <w:rPr>
          <w:lang w:val="fr-FR"/>
        </w:rPr>
        <w:t xml:space="preserve">. Avant ces événements, </w:t>
      </w:r>
      <w:r w:rsidR="000B0E66" w:rsidRPr="006E7EF3">
        <w:rPr>
          <w:lang w:val="fr-FR"/>
        </w:rPr>
        <w:t xml:space="preserve">il </w:t>
      </w:r>
      <w:r w:rsidR="00752932" w:rsidRPr="006E7EF3">
        <w:rPr>
          <w:lang w:val="fr-FR"/>
        </w:rPr>
        <w:t>était</w:t>
      </w:r>
      <w:r w:rsidR="000B0E66" w:rsidRPr="006E7EF3">
        <w:rPr>
          <w:lang w:val="fr-FR"/>
        </w:rPr>
        <w:t xml:space="preserve"> communément admis que ces groupes – contrairement à l’organisation al</w:t>
      </w:r>
      <w:r w:rsidR="00915FAC">
        <w:rPr>
          <w:lang w:val="fr-FR"/>
        </w:rPr>
        <w:noBreakHyphen/>
      </w:r>
      <w:r w:rsidR="000B0E66" w:rsidRPr="006E7EF3">
        <w:rPr>
          <w:lang w:val="fr-FR"/>
        </w:rPr>
        <w:t xml:space="preserve">Qaïda de Ben Laden – </w:t>
      </w:r>
      <w:r w:rsidR="00752932" w:rsidRPr="006E7EF3">
        <w:rPr>
          <w:lang w:val="fr-FR"/>
        </w:rPr>
        <w:t>avaient</w:t>
      </w:r>
      <w:r w:rsidR="000B0E66" w:rsidRPr="006E7EF3">
        <w:rPr>
          <w:lang w:val="fr-FR"/>
        </w:rPr>
        <w:t xml:space="preserve"> des visées principalement locales et ne représent</w:t>
      </w:r>
      <w:r w:rsidR="00752932" w:rsidRPr="006E7EF3">
        <w:rPr>
          <w:lang w:val="fr-FR"/>
        </w:rPr>
        <w:t>ai</w:t>
      </w:r>
      <w:r w:rsidR="000B0E66" w:rsidRPr="006E7EF3">
        <w:rPr>
          <w:lang w:val="fr-FR"/>
        </w:rPr>
        <w:t>ent pas une menace directe pour les sociétés occidentales.</w:t>
      </w:r>
    </w:p>
    <w:p w:rsidR="000B0E66" w:rsidRPr="006E7EF3" w:rsidRDefault="000B0E66" w:rsidP="00915FAC">
      <w:pPr>
        <w:rPr>
          <w:lang w:val="fr-FR"/>
        </w:rPr>
      </w:pPr>
      <w:r w:rsidRPr="006E7EF3">
        <w:rPr>
          <w:lang w:val="fr-FR"/>
        </w:rPr>
        <w:t xml:space="preserve"> </w:t>
      </w:r>
    </w:p>
    <w:p w:rsidR="000B0E66" w:rsidRPr="00436BC1" w:rsidRDefault="00752932" w:rsidP="00915FAC">
      <w:pPr>
        <w:numPr>
          <w:ilvl w:val="0"/>
          <w:numId w:val="43"/>
        </w:numPr>
        <w:ind w:left="0" w:firstLine="0"/>
        <w:rPr>
          <w:lang w:val="fr-FR"/>
        </w:rPr>
      </w:pPr>
      <w:r w:rsidRPr="006E7EF3">
        <w:rPr>
          <w:lang w:val="fr-FR"/>
        </w:rPr>
        <w:t>L</w:t>
      </w:r>
      <w:r w:rsidR="000B0E66" w:rsidRPr="006E7EF3">
        <w:rPr>
          <w:lang w:val="fr-FR"/>
        </w:rPr>
        <w:t xml:space="preserve">’attentat contre Charlie Hebdo a </w:t>
      </w:r>
      <w:r w:rsidRPr="006E7EF3">
        <w:rPr>
          <w:lang w:val="fr-FR"/>
        </w:rPr>
        <w:t xml:space="preserve">prouvé que ce n’était pas </w:t>
      </w:r>
      <w:r w:rsidR="00D72CFD">
        <w:rPr>
          <w:lang w:val="fr-FR"/>
        </w:rPr>
        <w:t>le cas</w:t>
      </w:r>
      <w:r w:rsidRPr="006E7EF3">
        <w:rPr>
          <w:lang w:val="fr-FR"/>
        </w:rPr>
        <w:t xml:space="preserve"> et a </w:t>
      </w:r>
      <w:r w:rsidR="000B0E66" w:rsidRPr="006E7EF3">
        <w:rPr>
          <w:lang w:val="fr-FR"/>
        </w:rPr>
        <w:t xml:space="preserve">amené les services de renseignement, les analystes et les responsables politiques à </w:t>
      </w:r>
      <w:r w:rsidR="004D149C">
        <w:rPr>
          <w:lang w:val="fr-FR"/>
        </w:rPr>
        <w:t>con</w:t>
      </w:r>
      <w:r w:rsidR="000B0E66" w:rsidRPr="006E7EF3">
        <w:rPr>
          <w:lang w:val="fr-FR"/>
        </w:rPr>
        <w:t xml:space="preserve">centrer de plus en plus leur attention sur la menace d’attaques terroristes djihadistes </w:t>
      </w:r>
      <w:r w:rsidR="006A7F2B" w:rsidRPr="006E7EF3">
        <w:rPr>
          <w:lang w:val="fr-FR"/>
        </w:rPr>
        <w:t>perpétrées</w:t>
      </w:r>
      <w:r w:rsidR="000B0E66" w:rsidRPr="006E7EF3">
        <w:rPr>
          <w:lang w:val="fr-FR"/>
        </w:rPr>
        <w:t xml:space="preserve"> par des individus nés et/ou </w:t>
      </w:r>
      <w:r w:rsidR="00A96937" w:rsidRPr="006E7EF3">
        <w:rPr>
          <w:lang w:val="fr-FR"/>
        </w:rPr>
        <w:t>ayant grandi</w:t>
      </w:r>
      <w:r w:rsidR="000B0E66" w:rsidRPr="006E7EF3">
        <w:rPr>
          <w:lang w:val="fr-FR"/>
        </w:rPr>
        <w:t xml:space="preserve"> </w:t>
      </w:r>
      <w:r w:rsidR="004D149C">
        <w:rPr>
          <w:lang w:val="fr-FR"/>
        </w:rPr>
        <w:t>dans les pays occidentaux</w:t>
      </w:r>
      <w:r w:rsidR="000B0E66" w:rsidRPr="006E7EF3">
        <w:rPr>
          <w:lang w:val="fr-FR"/>
        </w:rPr>
        <w:t>. Ce type de terrorisme est devenu d’autant plus inquiétant qu’un nombre croissant d’</w:t>
      </w:r>
      <w:r w:rsidR="003D70CA" w:rsidRPr="006E7EF3">
        <w:rPr>
          <w:lang w:val="fr-FR"/>
        </w:rPr>
        <w:t>O</w:t>
      </w:r>
      <w:r w:rsidR="000B0E66" w:rsidRPr="006E7EF3">
        <w:rPr>
          <w:lang w:val="fr-FR"/>
        </w:rPr>
        <w:t>ccidentaux vont rejoindre les mouvements djihadistes extrémistes et que les individus qui commettent ces attentats ont une très bonne connaissance des sociétés q</w:t>
      </w:r>
      <w:r w:rsidR="006A7F2B" w:rsidRPr="006E7EF3">
        <w:rPr>
          <w:lang w:val="fr-FR"/>
        </w:rPr>
        <w:t>u’ils prennent pour cibles. La communauté euro-atlantique</w:t>
      </w:r>
      <w:r w:rsidR="000B0E66" w:rsidRPr="006E7EF3">
        <w:rPr>
          <w:lang w:val="fr-FR"/>
        </w:rPr>
        <w:t xml:space="preserve"> </w:t>
      </w:r>
      <w:r w:rsidR="006A7F2B" w:rsidRPr="006E7EF3">
        <w:rPr>
          <w:lang w:val="fr-FR"/>
        </w:rPr>
        <w:t>risque</w:t>
      </w:r>
      <w:r w:rsidR="000B0E66" w:rsidRPr="006E7EF3">
        <w:rPr>
          <w:lang w:val="fr-FR"/>
        </w:rPr>
        <w:t xml:space="preserve"> donc </w:t>
      </w:r>
      <w:r w:rsidR="00C6592E" w:rsidRPr="006E7EF3">
        <w:rPr>
          <w:lang w:val="fr-FR"/>
        </w:rPr>
        <w:t xml:space="preserve">de voir </w:t>
      </w:r>
      <w:r w:rsidR="00CB2A30" w:rsidRPr="006E7EF3">
        <w:rPr>
          <w:lang w:val="fr-FR"/>
        </w:rPr>
        <w:t>s</w:t>
      </w:r>
      <w:r w:rsidR="006A7F2B" w:rsidRPr="006E7EF3">
        <w:rPr>
          <w:lang w:val="fr-FR"/>
        </w:rPr>
        <w:t>a</w:t>
      </w:r>
      <w:r w:rsidR="00C6592E" w:rsidRPr="006E7EF3">
        <w:rPr>
          <w:lang w:val="fr-FR"/>
        </w:rPr>
        <w:t xml:space="preserve"> sécurité</w:t>
      </w:r>
      <w:r w:rsidR="000B0E66" w:rsidRPr="006E7EF3">
        <w:rPr>
          <w:lang w:val="fr-FR"/>
        </w:rPr>
        <w:t xml:space="preserve"> menacée par la participation de </w:t>
      </w:r>
      <w:r w:rsidR="006A7F2B" w:rsidRPr="006E7EF3">
        <w:rPr>
          <w:lang w:val="fr-FR"/>
        </w:rPr>
        <w:t>ses</w:t>
      </w:r>
      <w:r w:rsidR="000B0E66" w:rsidRPr="006E7EF3">
        <w:rPr>
          <w:lang w:val="fr-FR"/>
        </w:rPr>
        <w:t xml:space="preserve"> propres citoyens aux conflits qui ont lieu en Syrie, en Iraq, en Somalie ou au Nigeria, en particulier si ces individus </w:t>
      </w:r>
      <w:r w:rsidR="003C41CD">
        <w:rPr>
          <w:lang w:val="fr-FR"/>
        </w:rPr>
        <w:t>radicalisés</w:t>
      </w:r>
      <w:r w:rsidR="003C41CD" w:rsidRPr="006E7EF3">
        <w:rPr>
          <w:lang w:val="fr-FR"/>
        </w:rPr>
        <w:t xml:space="preserve"> </w:t>
      </w:r>
      <w:r w:rsidR="000B0E66" w:rsidRPr="006E7EF3">
        <w:rPr>
          <w:lang w:val="fr-FR"/>
        </w:rPr>
        <w:t xml:space="preserve">rentrent ensuite dans leur pays. </w:t>
      </w:r>
      <w:r w:rsidR="00C6592E" w:rsidRPr="006E7EF3">
        <w:rPr>
          <w:lang w:val="fr-FR"/>
        </w:rPr>
        <w:t>On appelle cela</w:t>
      </w:r>
      <w:r w:rsidR="000B0E66" w:rsidRPr="006E7EF3">
        <w:rPr>
          <w:lang w:val="fr-FR"/>
        </w:rPr>
        <w:t xml:space="preserve"> « l’effet boomerang ».</w:t>
      </w:r>
      <w:r w:rsidR="001A39C2" w:rsidRPr="006E7EF3">
        <w:rPr>
          <w:lang w:val="fr-FR"/>
        </w:rPr>
        <w:t xml:space="preserve"> </w:t>
      </w:r>
      <w:r w:rsidR="00076767" w:rsidRPr="00436BC1">
        <w:rPr>
          <w:lang w:val="fr-FR"/>
        </w:rPr>
        <w:t xml:space="preserve">Bien </w:t>
      </w:r>
      <w:r w:rsidR="001F3CC4" w:rsidRPr="00436BC1">
        <w:rPr>
          <w:lang w:val="fr-FR"/>
        </w:rPr>
        <w:t xml:space="preserve">que </w:t>
      </w:r>
      <w:r w:rsidR="00076767" w:rsidRPr="00436BC1">
        <w:rPr>
          <w:lang w:val="fr-FR"/>
        </w:rPr>
        <w:t>ce problème ne soit pas nouveau en soi, il est alimenté par un certain nombre d’éléments nouveaux </w:t>
      </w:r>
      <w:r w:rsidR="001A39C2" w:rsidRPr="00436BC1">
        <w:rPr>
          <w:lang w:val="fr-FR"/>
        </w:rPr>
        <w:t xml:space="preserve">: </w:t>
      </w:r>
      <w:r w:rsidR="00076767" w:rsidRPr="00436BC1">
        <w:rPr>
          <w:lang w:val="fr-FR"/>
        </w:rPr>
        <w:t>le rôle joué par la</w:t>
      </w:r>
      <w:r w:rsidR="001A39C2" w:rsidRPr="00436BC1">
        <w:rPr>
          <w:lang w:val="fr-FR"/>
        </w:rPr>
        <w:t xml:space="preserve"> Syri</w:t>
      </w:r>
      <w:r w:rsidR="00076767" w:rsidRPr="00436BC1">
        <w:rPr>
          <w:lang w:val="fr-FR"/>
        </w:rPr>
        <w:t xml:space="preserve">e en tant que </w:t>
      </w:r>
      <w:r w:rsidR="001A39C2" w:rsidRPr="00436BC1">
        <w:rPr>
          <w:lang w:val="fr-FR"/>
        </w:rPr>
        <w:t xml:space="preserve">destination </w:t>
      </w:r>
      <w:r w:rsidR="002C1D0F" w:rsidRPr="00436BC1">
        <w:rPr>
          <w:lang w:val="fr-FR"/>
        </w:rPr>
        <w:t>du prétendu djihad</w:t>
      </w:r>
      <w:r w:rsidR="001A39C2" w:rsidRPr="00436BC1">
        <w:rPr>
          <w:lang w:val="fr-FR"/>
        </w:rPr>
        <w:t>,</w:t>
      </w:r>
      <w:r w:rsidR="002C1D0F" w:rsidRPr="00436BC1">
        <w:rPr>
          <w:lang w:val="fr-FR"/>
        </w:rPr>
        <w:t xml:space="preserve"> la multitude d’individus qui s’y </w:t>
      </w:r>
      <w:r w:rsidR="00CE62DE" w:rsidRPr="00436BC1">
        <w:rPr>
          <w:lang w:val="fr-FR"/>
        </w:rPr>
        <w:t xml:space="preserve">sont </w:t>
      </w:r>
      <w:r w:rsidR="002C1D0F" w:rsidRPr="00436BC1">
        <w:rPr>
          <w:lang w:val="fr-FR"/>
        </w:rPr>
        <w:t>rend</w:t>
      </w:r>
      <w:r w:rsidR="00CE62DE" w:rsidRPr="00436BC1">
        <w:rPr>
          <w:lang w:val="fr-FR"/>
        </w:rPr>
        <w:t>us</w:t>
      </w:r>
      <w:r w:rsidR="002C1D0F" w:rsidRPr="00436BC1">
        <w:rPr>
          <w:lang w:val="fr-FR"/>
        </w:rPr>
        <w:t>, et la menace qu’ils représentent à leur retour</w:t>
      </w:r>
      <w:r w:rsidR="001A39C2" w:rsidRPr="00436BC1">
        <w:rPr>
          <w:lang w:val="fr-FR"/>
        </w:rPr>
        <w:t xml:space="preserve">. </w:t>
      </w:r>
      <w:r w:rsidR="002C1D0F" w:rsidRPr="00436BC1">
        <w:rPr>
          <w:lang w:val="fr-FR"/>
        </w:rPr>
        <w:t xml:space="preserve">Les groupes comme </w:t>
      </w:r>
      <w:r w:rsidR="00CE62DE" w:rsidRPr="00436BC1">
        <w:rPr>
          <w:lang w:val="fr-FR"/>
        </w:rPr>
        <w:t>l’</w:t>
      </w:r>
      <w:r w:rsidR="002C1D0F" w:rsidRPr="00436BC1">
        <w:rPr>
          <w:lang w:val="fr-FR"/>
        </w:rPr>
        <w:t xml:space="preserve">EI ou al-Qaïda dans la </w:t>
      </w:r>
      <w:r w:rsidR="00A17533" w:rsidRPr="00436BC1">
        <w:rPr>
          <w:lang w:val="fr-FR"/>
        </w:rPr>
        <w:t xml:space="preserve">péninsule Arabique (AQPA) </w:t>
      </w:r>
      <w:r w:rsidR="00CE62DE" w:rsidRPr="00436BC1">
        <w:rPr>
          <w:lang w:val="fr-FR"/>
        </w:rPr>
        <w:t>peuvent</w:t>
      </w:r>
      <w:r w:rsidR="00A17533" w:rsidRPr="00436BC1">
        <w:rPr>
          <w:lang w:val="fr-FR"/>
        </w:rPr>
        <w:t xml:space="preserve"> évidemment</w:t>
      </w:r>
      <w:r w:rsidR="00CE62DE" w:rsidRPr="00436BC1">
        <w:rPr>
          <w:lang w:val="fr-FR"/>
        </w:rPr>
        <w:t xml:space="preserve"> inciter</w:t>
      </w:r>
      <w:r w:rsidR="00A17533" w:rsidRPr="00436BC1">
        <w:rPr>
          <w:lang w:val="fr-FR"/>
        </w:rPr>
        <w:t xml:space="preserve"> ces individus à commettre des attaques en dehors de la région du Moyen-Orient et de l’Afrique du Nord (MOAN) ; et lorsque ces attaques sont </w:t>
      </w:r>
      <w:r w:rsidR="001F3CC4" w:rsidRPr="00436BC1">
        <w:rPr>
          <w:lang w:val="fr-FR"/>
        </w:rPr>
        <w:t xml:space="preserve">commises par des individus qui </w:t>
      </w:r>
      <w:r w:rsidR="00A17533" w:rsidRPr="00436BC1">
        <w:rPr>
          <w:lang w:val="fr-FR"/>
        </w:rPr>
        <w:t xml:space="preserve">ont suivi un entraînement auprès d’un groupe </w:t>
      </w:r>
      <w:r w:rsidR="001A39C2" w:rsidRPr="00436BC1">
        <w:rPr>
          <w:lang w:val="fr-FR"/>
        </w:rPr>
        <w:t>terrorist</w:t>
      </w:r>
      <w:r w:rsidR="00A17533" w:rsidRPr="00436BC1">
        <w:rPr>
          <w:lang w:val="fr-FR"/>
        </w:rPr>
        <w:t xml:space="preserve">e et ont accès à des armes, </w:t>
      </w:r>
      <w:r w:rsidR="001F3CC4" w:rsidRPr="00436BC1">
        <w:rPr>
          <w:lang w:val="fr-FR"/>
        </w:rPr>
        <w:t xml:space="preserve">le risque est qu’elles soient </w:t>
      </w:r>
      <w:r w:rsidR="00A17533" w:rsidRPr="00436BC1">
        <w:rPr>
          <w:lang w:val="fr-FR"/>
        </w:rPr>
        <w:t>plus élaborées</w:t>
      </w:r>
      <w:r w:rsidR="001A39C2" w:rsidRPr="00436BC1">
        <w:rPr>
          <w:lang w:val="fr-FR"/>
        </w:rPr>
        <w:t>.</w:t>
      </w:r>
    </w:p>
    <w:p w:rsidR="000B0E66" w:rsidRPr="006E7EF3" w:rsidRDefault="000B0E66" w:rsidP="00915FAC">
      <w:pPr>
        <w:rPr>
          <w:lang w:val="fr-FR"/>
        </w:rPr>
      </w:pPr>
    </w:p>
    <w:p w:rsidR="000B0E66" w:rsidRPr="006E7EF3" w:rsidRDefault="00711D0D" w:rsidP="00915FAC">
      <w:pPr>
        <w:numPr>
          <w:ilvl w:val="0"/>
          <w:numId w:val="43"/>
        </w:numPr>
        <w:ind w:left="0" w:firstLine="0"/>
        <w:rPr>
          <w:lang w:val="fr-FR"/>
        </w:rPr>
      </w:pPr>
      <w:r>
        <w:rPr>
          <w:lang w:val="fr-FR"/>
        </w:rPr>
        <w:t>Cependant</w:t>
      </w:r>
      <w:r w:rsidR="000B0E66" w:rsidRPr="006E7EF3">
        <w:rPr>
          <w:lang w:val="fr-FR"/>
        </w:rPr>
        <w:t xml:space="preserve"> l’ampleur du problème dépasse de loin le phénomène du retour des combattants</w:t>
      </w:r>
      <w:r>
        <w:rPr>
          <w:lang w:val="fr-FR"/>
        </w:rPr>
        <w:t xml:space="preserve"> dans leur</w:t>
      </w:r>
      <w:r w:rsidR="00850FCE" w:rsidRPr="006E7EF3">
        <w:rPr>
          <w:lang w:val="fr-FR"/>
        </w:rPr>
        <w:t xml:space="preserve"> pays</w:t>
      </w:r>
      <w:r w:rsidR="000B0E66" w:rsidRPr="006E7EF3">
        <w:rPr>
          <w:lang w:val="fr-FR"/>
        </w:rPr>
        <w:t>. Certains terroristes « de l’intérieur » n’ont eu que des contacts indirects avec les groupes extrémistes d’Afrique ou du Moyen-Orient voire</w:t>
      </w:r>
      <w:r w:rsidR="001352F7" w:rsidRPr="006E7EF3">
        <w:rPr>
          <w:lang w:val="fr-FR"/>
        </w:rPr>
        <w:t>, dans certains cas,</w:t>
      </w:r>
      <w:r w:rsidR="000B0E66" w:rsidRPr="006E7EF3">
        <w:rPr>
          <w:lang w:val="fr-FR"/>
        </w:rPr>
        <w:t xml:space="preserve"> pas du tout. </w:t>
      </w:r>
      <w:r w:rsidR="00EF4110" w:rsidRPr="00436BC1">
        <w:rPr>
          <w:lang w:val="fr-FR"/>
        </w:rPr>
        <w:t>Les</w:t>
      </w:r>
      <w:r w:rsidR="001A39C2" w:rsidRPr="00436BC1">
        <w:rPr>
          <w:lang w:val="fr-FR"/>
        </w:rPr>
        <w:t xml:space="preserve"> i</w:t>
      </w:r>
      <w:r w:rsidR="00EF4110" w:rsidRPr="00436BC1">
        <w:rPr>
          <w:lang w:val="fr-FR"/>
        </w:rPr>
        <w:t xml:space="preserve">ndividus frustrés parce qu’ils n’ont pas pu se rendre en Syrie se sont avérés aussi dangereux que ceux qui </w:t>
      </w:r>
      <w:r w:rsidR="008D1490" w:rsidRPr="00436BC1">
        <w:rPr>
          <w:lang w:val="fr-FR"/>
        </w:rPr>
        <w:t>y étaient</w:t>
      </w:r>
      <w:r w:rsidR="00EF4110" w:rsidRPr="00436BC1">
        <w:rPr>
          <w:lang w:val="fr-FR"/>
        </w:rPr>
        <w:t xml:space="preserve"> allés puis </w:t>
      </w:r>
      <w:r w:rsidR="004D149C">
        <w:rPr>
          <w:lang w:val="fr-FR"/>
        </w:rPr>
        <w:t xml:space="preserve">en </w:t>
      </w:r>
      <w:r w:rsidR="00EF4110" w:rsidRPr="00436BC1">
        <w:rPr>
          <w:lang w:val="fr-FR"/>
        </w:rPr>
        <w:t xml:space="preserve">sont </w:t>
      </w:r>
      <w:r w:rsidR="004D149C">
        <w:rPr>
          <w:lang w:val="fr-FR"/>
        </w:rPr>
        <w:t>revenus</w:t>
      </w:r>
      <w:r w:rsidR="00EF4110" w:rsidRPr="00436BC1">
        <w:rPr>
          <w:lang w:val="fr-FR"/>
        </w:rPr>
        <w:t xml:space="preserve">. Les jeunes d’Europe et d’Afrique du Nord </w:t>
      </w:r>
      <w:r w:rsidR="006C35D2" w:rsidRPr="00436BC1">
        <w:rPr>
          <w:lang w:val="fr-FR"/>
        </w:rPr>
        <w:t>ont été</w:t>
      </w:r>
      <w:r w:rsidR="00EF4110" w:rsidRPr="00436BC1">
        <w:rPr>
          <w:lang w:val="fr-FR"/>
        </w:rPr>
        <w:t xml:space="preserve"> les cibles de campagnes de communication </w:t>
      </w:r>
      <w:r>
        <w:rPr>
          <w:lang w:val="fr-FR"/>
        </w:rPr>
        <w:t>intensives</w:t>
      </w:r>
      <w:r w:rsidR="008D1490" w:rsidRPr="00436BC1">
        <w:rPr>
          <w:lang w:val="fr-FR"/>
        </w:rPr>
        <w:t>, modernes et professionnelles de la part d</w:t>
      </w:r>
      <w:r w:rsidR="004D149C">
        <w:rPr>
          <w:lang w:val="fr-FR"/>
        </w:rPr>
        <w:t xml:space="preserve">u groupe </w:t>
      </w:r>
      <w:r w:rsidR="008D1490" w:rsidRPr="00436BC1">
        <w:rPr>
          <w:lang w:val="fr-FR"/>
        </w:rPr>
        <w:t>EI</w:t>
      </w:r>
      <w:r w:rsidR="001A39C2" w:rsidRPr="00436BC1">
        <w:rPr>
          <w:lang w:val="fr-FR"/>
        </w:rPr>
        <w:t>.</w:t>
      </w:r>
      <w:r w:rsidR="001A39C2" w:rsidRPr="006E7EF3">
        <w:rPr>
          <w:lang w:val="fr-FR"/>
        </w:rPr>
        <w:t xml:space="preserve"> </w:t>
      </w:r>
      <w:r w:rsidR="000B0E66" w:rsidRPr="006E7EF3">
        <w:rPr>
          <w:lang w:val="fr-FR"/>
        </w:rPr>
        <w:t>La radicalisation dans les sociétés occidentales de certains groupes ou de certains individus est donc une question beaucoup plus complexe qui nécessite de toute urgence une analyse approfondie, ainsi qu’une réponse adaptée.</w:t>
      </w:r>
    </w:p>
    <w:p w:rsidR="001A39C2" w:rsidRPr="006E7EF3" w:rsidRDefault="001A39C2" w:rsidP="00915FAC">
      <w:pPr>
        <w:pStyle w:val="ListParagraph"/>
        <w:rPr>
          <w:lang w:val="fr-FR"/>
        </w:rPr>
      </w:pPr>
    </w:p>
    <w:p w:rsidR="001A39C2" w:rsidRPr="00436BC1" w:rsidRDefault="006C35D2" w:rsidP="00915FAC">
      <w:pPr>
        <w:numPr>
          <w:ilvl w:val="0"/>
          <w:numId w:val="43"/>
        </w:numPr>
        <w:ind w:left="0" w:firstLine="0"/>
        <w:rPr>
          <w:lang w:val="fr-FR"/>
        </w:rPr>
      </w:pPr>
      <w:r w:rsidRPr="00436BC1">
        <w:rPr>
          <w:lang w:val="fr-FR"/>
        </w:rPr>
        <w:t xml:space="preserve">La tentative d’attentat commise le 21 août 2015 dans un train </w:t>
      </w:r>
      <w:r w:rsidR="001A39C2" w:rsidRPr="00436BC1">
        <w:rPr>
          <w:lang w:val="fr-FR"/>
        </w:rPr>
        <w:t>Thalys</w:t>
      </w:r>
      <w:r w:rsidRPr="00436BC1">
        <w:rPr>
          <w:lang w:val="fr-FR"/>
        </w:rPr>
        <w:t xml:space="preserve"> par un jeune homme d’origine marocaine </w:t>
      </w:r>
      <w:r w:rsidR="00FB49E3" w:rsidRPr="00436BC1">
        <w:rPr>
          <w:lang w:val="fr-FR"/>
        </w:rPr>
        <w:t xml:space="preserve">est un nouveau rappel de la nécessité de déployer avec force des actions de lutte antiterroriste. Dans ce cas comme dans plusieurs autres, c’est la chance plus que le degré de préparation qui a évité </w:t>
      </w:r>
      <w:r w:rsidR="00E520E3" w:rsidRPr="00436BC1">
        <w:rPr>
          <w:lang w:val="fr-FR"/>
        </w:rPr>
        <w:t>le pire</w:t>
      </w:r>
      <w:r w:rsidR="001A39C2" w:rsidRPr="00436BC1">
        <w:rPr>
          <w:lang w:val="fr-FR"/>
        </w:rPr>
        <w:t>.</w:t>
      </w:r>
    </w:p>
    <w:p w:rsidR="000B0E66" w:rsidRPr="006E7EF3" w:rsidRDefault="000B0E66" w:rsidP="00915FAC">
      <w:pPr>
        <w:rPr>
          <w:lang w:val="fr-FR"/>
        </w:rPr>
      </w:pPr>
    </w:p>
    <w:p w:rsidR="000B0E66" w:rsidRPr="006E7EF3" w:rsidRDefault="000B0E66" w:rsidP="00915FAC">
      <w:pPr>
        <w:numPr>
          <w:ilvl w:val="0"/>
          <w:numId w:val="43"/>
        </w:numPr>
        <w:ind w:left="0" w:firstLine="0"/>
        <w:rPr>
          <w:lang w:val="fr-FR"/>
        </w:rPr>
      </w:pPr>
      <w:r w:rsidRPr="006E7EF3">
        <w:rPr>
          <w:lang w:val="fr-FR"/>
        </w:rPr>
        <w:lastRenderedPageBreak/>
        <w:t xml:space="preserve">Le présent rapport </w:t>
      </w:r>
      <w:r w:rsidR="004D149C">
        <w:rPr>
          <w:lang w:val="fr-FR"/>
        </w:rPr>
        <w:t xml:space="preserve">général </w:t>
      </w:r>
      <w:r w:rsidRPr="006E7EF3">
        <w:rPr>
          <w:lang w:val="fr-FR"/>
        </w:rPr>
        <w:t xml:space="preserve">s’appuie sur les constats énoncés dans le </w:t>
      </w:r>
      <w:r w:rsidRPr="004D149C">
        <w:rPr>
          <w:lang w:val="fr-FR"/>
        </w:rPr>
        <w:t xml:space="preserve">rapport 2014 de la Sous-commission sur la gouvernance </w:t>
      </w:r>
      <w:r w:rsidR="004D149C" w:rsidRPr="004D149C">
        <w:rPr>
          <w:lang w:val="fr-FR"/>
        </w:rPr>
        <w:t xml:space="preserve">démocratique </w:t>
      </w:r>
      <w:hyperlink r:id="rId14" w:history="1">
        <w:r w:rsidR="004D149C" w:rsidRPr="004D149C">
          <w:rPr>
            <w:rStyle w:val="Hyperlink"/>
            <w:i/>
            <w:lang w:val="fr-BE"/>
          </w:rPr>
          <w:t>Lutte contre le terrorisme : instaurer la sécurité et protéger les institutions démocratiques</w:t>
        </w:r>
      </w:hyperlink>
      <w:r w:rsidRPr="006E7EF3">
        <w:rPr>
          <w:lang w:val="fr-FR"/>
        </w:rPr>
        <w:t xml:space="preserve">. Le point de vue de la rapporteure </w:t>
      </w:r>
      <w:r w:rsidR="004D149C">
        <w:rPr>
          <w:lang w:val="fr-FR"/>
        </w:rPr>
        <w:t xml:space="preserve">générale </w:t>
      </w:r>
      <w:r w:rsidRPr="006E7EF3">
        <w:rPr>
          <w:lang w:val="fr-FR"/>
        </w:rPr>
        <w:t xml:space="preserve">est que la nature complexe de la menace terroriste </w:t>
      </w:r>
      <w:r w:rsidR="001352F7" w:rsidRPr="006E7EF3">
        <w:rPr>
          <w:lang w:val="fr-FR"/>
        </w:rPr>
        <w:t>ainsi que</w:t>
      </w:r>
      <w:r w:rsidRPr="006E7EF3">
        <w:rPr>
          <w:lang w:val="fr-FR"/>
        </w:rPr>
        <w:t xml:space="preserve"> les nouvelles tendances précitées exigent de la communauté euro-atlantique qu’elle révise et ajuste ses stratégies et ses instruments. En l’occurrence, des améliorations sont requises sans délai dans le domaine de l’échange d’informations entre les services de renseignement et ceux chargés de l’application de la loi. </w:t>
      </w:r>
      <w:r w:rsidR="005E20CE" w:rsidRPr="00436BC1">
        <w:rPr>
          <w:lang w:val="fr-FR"/>
        </w:rPr>
        <w:t>La question d</w:t>
      </w:r>
      <w:r w:rsidR="00072AB3" w:rsidRPr="00436BC1">
        <w:rPr>
          <w:lang w:val="fr-FR"/>
        </w:rPr>
        <w:t>u</w:t>
      </w:r>
      <w:r w:rsidR="005E20CE" w:rsidRPr="00436BC1">
        <w:rPr>
          <w:lang w:val="fr-FR"/>
        </w:rPr>
        <w:t xml:space="preserve"> trafic d’armes doit également être abordée sérieusement : de grandes quantités d’</w:t>
      </w:r>
      <w:r w:rsidR="00072AB3" w:rsidRPr="00436BC1">
        <w:rPr>
          <w:lang w:val="fr-FR"/>
        </w:rPr>
        <w:t>armes abandonnées par l</w:t>
      </w:r>
      <w:r w:rsidR="005E20CE" w:rsidRPr="00436BC1">
        <w:rPr>
          <w:lang w:val="fr-FR"/>
        </w:rPr>
        <w:t xml:space="preserve">es soldats syriens </w:t>
      </w:r>
      <w:r w:rsidR="00072AB3" w:rsidRPr="00436BC1">
        <w:rPr>
          <w:lang w:val="fr-FR"/>
        </w:rPr>
        <w:t>fuyant devant</w:t>
      </w:r>
      <w:r w:rsidR="005E20CE" w:rsidRPr="00436BC1">
        <w:rPr>
          <w:lang w:val="fr-FR"/>
        </w:rPr>
        <w:t xml:space="preserve"> l’EI ont été récupérées par des </w:t>
      </w:r>
      <w:r w:rsidR="001352F7" w:rsidRPr="00436BC1">
        <w:rPr>
          <w:lang w:val="fr-FR"/>
        </w:rPr>
        <w:t>terrorist</w:t>
      </w:r>
      <w:r w:rsidR="005E20CE" w:rsidRPr="00436BC1">
        <w:rPr>
          <w:lang w:val="fr-FR"/>
        </w:rPr>
        <w:t>es e</w:t>
      </w:r>
      <w:r w:rsidR="001352F7" w:rsidRPr="00436BC1">
        <w:rPr>
          <w:lang w:val="fr-FR"/>
        </w:rPr>
        <w:t>n Afghanistan,</w:t>
      </w:r>
      <w:r w:rsidR="005E20CE" w:rsidRPr="00436BC1">
        <w:rPr>
          <w:lang w:val="fr-FR"/>
        </w:rPr>
        <w:t xml:space="preserve"> </w:t>
      </w:r>
      <w:r w:rsidR="00711D0D">
        <w:rPr>
          <w:lang w:val="fr-FR"/>
        </w:rPr>
        <w:t>en</w:t>
      </w:r>
      <w:r w:rsidR="005E20CE" w:rsidRPr="00436BC1">
        <w:rPr>
          <w:lang w:val="fr-FR"/>
        </w:rPr>
        <w:t xml:space="preserve"> </w:t>
      </w:r>
      <w:r w:rsidR="001352F7" w:rsidRPr="00436BC1">
        <w:rPr>
          <w:lang w:val="fr-FR"/>
        </w:rPr>
        <w:t>Liby</w:t>
      </w:r>
      <w:r w:rsidR="005E20CE" w:rsidRPr="00436BC1">
        <w:rPr>
          <w:lang w:val="fr-FR"/>
        </w:rPr>
        <w:t>e et en Syrie</w:t>
      </w:r>
      <w:r w:rsidR="001352F7" w:rsidRPr="00436BC1">
        <w:rPr>
          <w:lang w:val="fr-FR"/>
        </w:rPr>
        <w:t xml:space="preserve">. </w:t>
      </w:r>
      <w:r w:rsidR="00072AB3" w:rsidRPr="00436BC1">
        <w:rPr>
          <w:lang w:val="fr-FR"/>
        </w:rPr>
        <w:t xml:space="preserve">La question du financement du terrorisme – qui s’appuie dans une large mesure sur le trafic d’armes, mais aussi d’êtres humains et </w:t>
      </w:r>
      <w:r w:rsidR="00915FAC">
        <w:rPr>
          <w:lang w:val="fr-FR"/>
        </w:rPr>
        <w:t xml:space="preserve">                 </w:t>
      </w:r>
      <w:r w:rsidR="00072AB3" w:rsidRPr="00436BC1">
        <w:rPr>
          <w:lang w:val="fr-FR"/>
        </w:rPr>
        <w:t>d’a</w:t>
      </w:r>
      <w:r w:rsidR="001352F7" w:rsidRPr="00436BC1">
        <w:rPr>
          <w:lang w:val="fr-FR"/>
        </w:rPr>
        <w:t>ntiquit</w:t>
      </w:r>
      <w:r w:rsidR="00072AB3" w:rsidRPr="00436BC1">
        <w:rPr>
          <w:lang w:val="fr-FR"/>
        </w:rPr>
        <w:t>és – est un autre sujet méritant un examen approfondi</w:t>
      </w:r>
      <w:r w:rsidR="001352F7" w:rsidRPr="00436BC1">
        <w:rPr>
          <w:lang w:val="fr-FR"/>
        </w:rPr>
        <w:t xml:space="preserve">. </w:t>
      </w:r>
      <w:r w:rsidRPr="006E7EF3">
        <w:rPr>
          <w:lang w:val="fr-FR"/>
        </w:rPr>
        <w:t xml:space="preserve">Une autre nécessité est d’associer les méthodes </w:t>
      </w:r>
      <w:r w:rsidR="00850FCE" w:rsidRPr="006E7EF3">
        <w:rPr>
          <w:lang w:val="fr-FR"/>
        </w:rPr>
        <w:t>répressives</w:t>
      </w:r>
      <w:r w:rsidRPr="006E7EF3">
        <w:rPr>
          <w:lang w:val="fr-FR"/>
        </w:rPr>
        <w:t xml:space="preserve"> avec des stratégies à long terme destinées à contenir la progression des idéologies extrémistes. La rapporteure </w:t>
      </w:r>
      <w:r w:rsidR="004D149C">
        <w:rPr>
          <w:lang w:val="fr-FR"/>
        </w:rPr>
        <w:t xml:space="preserve">générale </w:t>
      </w:r>
      <w:r w:rsidRPr="006E7EF3">
        <w:rPr>
          <w:lang w:val="fr-FR"/>
        </w:rPr>
        <w:t xml:space="preserve">soulignera une fois de plus combien il est important de mettre en place des garde-fous supplémentaires pour s’assurer que les politiques de lutte contre le terrorisme et </w:t>
      </w:r>
      <w:r w:rsidR="00850FCE" w:rsidRPr="006E7EF3">
        <w:rPr>
          <w:lang w:val="fr-FR"/>
        </w:rPr>
        <w:t>de dé</w:t>
      </w:r>
      <w:r w:rsidRPr="006E7EF3">
        <w:rPr>
          <w:lang w:val="fr-FR"/>
        </w:rPr>
        <w:t xml:space="preserve">radicalisation ne portent pas atteinte aux libertés et </w:t>
      </w:r>
      <w:r w:rsidR="00711D0D">
        <w:rPr>
          <w:lang w:val="fr-FR"/>
        </w:rPr>
        <w:t xml:space="preserve">aux </w:t>
      </w:r>
      <w:r w:rsidRPr="006E7EF3">
        <w:rPr>
          <w:lang w:val="fr-FR"/>
        </w:rPr>
        <w:t>droits fondamentaux.</w:t>
      </w:r>
    </w:p>
    <w:p w:rsidR="000B0E66" w:rsidRPr="006E7EF3" w:rsidRDefault="000B0E66" w:rsidP="00915FAC">
      <w:pPr>
        <w:rPr>
          <w:lang w:val="fr-FR"/>
        </w:rPr>
      </w:pPr>
    </w:p>
    <w:p w:rsidR="006A7F2B" w:rsidRPr="006E7EF3" w:rsidRDefault="006A7F2B" w:rsidP="00915FAC">
      <w:pPr>
        <w:rPr>
          <w:lang w:val="fr-FR"/>
        </w:rPr>
      </w:pPr>
    </w:p>
    <w:p w:rsidR="000B0E66" w:rsidRPr="006E7EF3" w:rsidRDefault="000B0E66" w:rsidP="00915FAC">
      <w:pPr>
        <w:pStyle w:val="Heading1"/>
        <w:numPr>
          <w:ilvl w:val="0"/>
          <w:numId w:val="47"/>
        </w:numPr>
        <w:ind w:left="567" w:hanging="567"/>
        <w:rPr>
          <w:lang w:val="fr-FR"/>
        </w:rPr>
      </w:pPr>
      <w:bookmarkStart w:id="2" w:name="_Toc429573742"/>
      <w:r w:rsidRPr="006E7EF3">
        <w:rPr>
          <w:lang w:val="fr-FR"/>
        </w:rPr>
        <w:t>l</w:t>
      </w:r>
      <w:r w:rsidR="001352F7" w:rsidRPr="006E7EF3">
        <w:rPr>
          <w:lang w:val="fr-FR"/>
        </w:rPr>
        <w:t xml:space="preserve">a nature changeante du terrorisme : tendances et </w:t>
      </w:r>
      <w:r w:rsidR="004D149C">
        <w:rPr>
          <w:lang w:val="fr-FR"/>
        </w:rPr>
        <w:t>ENSEIGNEMENTS tiré</w:t>
      </w:r>
      <w:r w:rsidRPr="006E7EF3">
        <w:rPr>
          <w:lang w:val="fr-FR"/>
        </w:rPr>
        <w:t>s</w:t>
      </w:r>
      <w:bookmarkEnd w:id="2"/>
    </w:p>
    <w:p w:rsidR="000B0E66" w:rsidRPr="006E7EF3" w:rsidRDefault="000B0E66" w:rsidP="00915FAC">
      <w:pPr>
        <w:rPr>
          <w:lang w:val="fr-FR"/>
        </w:rPr>
      </w:pPr>
    </w:p>
    <w:p w:rsidR="000B0E66" w:rsidRPr="006E7EF3" w:rsidRDefault="000B0E66" w:rsidP="00915FAC">
      <w:pPr>
        <w:numPr>
          <w:ilvl w:val="0"/>
          <w:numId w:val="43"/>
        </w:numPr>
        <w:ind w:left="0" w:firstLine="0"/>
        <w:rPr>
          <w:lang w:val="fr-FR"/>
        </w:rPr>
      </w:pPr>
      <w:r w:rsidRPr="006E7EF3">
        <w:rPr>
          <w:lang w:val="fr-FR"/>
        </w:rPr>
        <w:t>L</w:t>
      </w:r>
      <w:r w:rsidR="00283F60" w:rsidRPr="006E7EF3">
        <w:rPr>
          <w:lang w:val="fr-FR"/>
        </w:rPr>
        <w:t xml:space="preserve">a première moitié </w:t>
      </w:r>
      <w:r w:rsidRPr="006E7EF3">
        <w:rPr>
          <w:lang w:val="fr-FR"/>
        </w:rPr>
        <w:t>de l’année 2015 a été marqué</w:t>
      </w:r>
      <w:r w:rsidR="00283F60" w:rsidRPr="006E7EF3">
        <w:rPr>
          <w:lang w:val="fr-FR"/>
        </w:rPr>
        <w:t>e</w:t>
      </w:r>
      <w:r w:rsidRPr="006E7EF3">
        <w:rPr>
          <w:lang w:val="fr-FR"/>
        </w:rPr>
        <w:t xml:space="preserve"> par de terribles attentats terroristes dans plusieurs capitales européennes. </w:t>
      </w:r>
      <w:r w:rsidR="00283F60" w:rsidRPr="006E7EF3">
        <w:rPr>
          <w:lang w:val="fr-FR"/>
        </w:rPr>
        <w:t>Le 6 janvier 2015, une combattante terroriste de 18 ans, enceinte et originaire de Russie, a commis un attentat-suicide à Istanbul, tuant un policier. A partir du</w:t>
      </w:r>
      <w:r w:rsidRPr="006E7EF3">
        <w:rPr>
          <w:lang w:val="fr-FR"/>
        </w:rPr>
        <w:t xml:space="preserve"> 7 janvier et </w:t>
      </w:r>
      <w:r w:rsidR="00283F60" w:rsidRPr="006E7EF3">
        <w:rPr>
          <w:lang w:val="fr-FR"/>
        </w:rPr>
        <w:t>pendant les</w:t>
      </w:r>
      <w:r w:rsidRPr="006E7EF3">
        <w:rPr>
          <w:lang w:val="fr-FR"/>
        </w:rPr>
        <w:t xml:space="preserve"> trois jours</w:t>
      </w:r>
      <w:r w:rsidR="00283F60" w:rsidRPr="006E7EF3">
        <w:rPr>
          <w:lang w:val="fr-FR"/>
        </w:rPr>
        <w:t xml:space="preserve"> qui ont suivi</w:t>
      </w:r>
      <w:r w:rsidRPr="006E7EF3">
        <w:rPr>
          <w:lang w:val="fr-FR"/>
        </w:rPr>
        <w:t>, la ville de Paris a vécu deux attaques terroristes et deux prises d’otages</w:t>
      </w:r>
      <w:r w:rsidR="00850FCE" w:rsidRPr="006E7EF3">
        <w:rPr>
          <w:lang w:val="fr-FR"/>
        </w:rPr>
        <w:t xml:space="preserve"> qui ont </w:t>
      </w:r>
      <w:r w:rsidR="00711D0D">
        <w:rPr>
          <w:lang w:val="fr-FR"/>
        </w:rPr>
        <w:t>fait</w:t>
      </w:r>
      <w:r w:rsidR="00850FCE" w:rsidRPr="006E7EF3">
        <w:rPr>
          <w:lang w:val="fr-FR"/>
        </w:rPr>
        <w:t xml:space="preserve"> </w:t>
      </w:r>
      <w:r w:rsidRPr="006E7EF3">
        <w:rPr>
          <w:lang w:val="fr-FR"/>
        </w:rPr>
        <w:t xml:space="preserve">17 morts et au moins 20 blessés. Deux hommes </w:t>
      </w:r>
      <w:r w:rsidR="00711D0D">
        <w:rPr>
          <w:lang w:val="fr-FR"/>
        </w:rPr>
        <w:t>armés de fusils d’assaut – des k</w:t>
      </w:r>
      <w:r w:rsidRPr="006E7EF3">
        <w:rPr>
          <w:lang w:val="fr-FR"/>
        </w:rPr>
        <w:t xml:space="preserve">alachnikov – ont fait irruption dans les bureaux du journal Charlie Hebdo à Paris et ont fait feu sur le personnel et </w:t>
      </w:r>
      <w:r w:rsidR="00850FCE" w:rsidRPr="006E7EF3">
        <w:rPr>
          <w:lang w:val="fr-FR"/>
        </w:rPr>
        <w:t>d’</w:t>
      </w:r>
      <w:r w:rsidRPr="006E7EF3">
        <w:rPr>
          <w:lang w:val="fr-FR"/>
        </w:rPr>
        <w:t xml:space="preserve">autres personnes présentes lors de la réunion de l’équipe de rédaction. </w:t>
      </w:r>
      <w:r w:rsidR="00EA52F5" w:rsidRPr="006E7EF3">
        <w:rPr>
          <w:lang w:val="fr-FR"/>
        </w:rPr>
        <w:t xml:space="preserve">Deux jours plus tard, une </w:t>
      </w:r>
      <w:r w:rsidRPr="006E7EF3">
        <w:rPr>
          <w:lang w:val="fr-FR"/>
        </w:rPr>
        <w:t>prise d’otage</w:t>
      </w:r>
      <w:r w:rsidR="00DF2BA7" w:rsidRPr="006E7EF3">
        <w:rPr>
          <w:lang w:val="fr-FR"/>
        </w:rPr>
        <w:t>s</w:t>
      </w:r>
      <w:r w:rsidRPr="006E7EF3">
        <w:rPr>
          <w:lang w:val="fr-FR"/>
        </w:rPr>
        <w:t xml:space="preserve"> a eu lieu dans un supermarché kacher à l’est de Paris. </w:t>
      </w:r>
      <w:r w:rsidR="004D149C">
        <w:rPr>
          <w:lang w:val="fr-FR"/>
        </w:rPr>
        <w:t>Lors de ces attaques, t</w:t>
      </w:r>
      <w:r w:rsidRPr="006E7EF3">
        <w:rPr>
          <w:lang w:val="fr-FR"/>
        </w:rPr>
        <w:t xml:space="preserve">rois des terroristes impliqués ont été abattus, et </w:t>
      </w:r>
      <w:r w:rsidR="00711D0D">
        <w:rPr>
          <w:lang w:val="fr-FR"/>
        </w:rPr>
        <w:t>un</w:t>
      </w:r>
      <w:r w:rsidR="004D149C">
        <w:rPr>
          <w:lang w:val="fr-FR"/>
        </w:rPr>
        <w:t>e</w:t>
      </w:r>
      <w:r w:rsidRPr="006E7EF3">
        <w:rPr>
          <w:lang w:val="fr-FR"/>
        </w:rPr>
        <w:t xml:space="preserve"> a pris la fuite.</w:t>
      </w:r>
    </w:p>
    <w:p w:rsidR="000B0E66" w:rsidRPr="006E7EF3" w:rsidRDefault="000B0E66" w:rsidP="00915FAC">
      <w:pPr>
        <w:rPr>
          <w:lang w:val="fr-FR"/>
        </w:rPr>
      </w:pPr>
    </w:p>
    <w:p w:rsidR="000B0E66" w:rsidRPr="00436BC1" w:rsidRDefault="000B0E66" w:rsidP="00915FAC">
      <w:pPr>
        <w:numPr>
          <w:ilvl w:val="0"/>
          <w:numId w:val="43"/>
        </w:numPr>
        <w:ind w:left="0" w:firstLine="0"/>
        <w:rPr>
          <w:lang w:val="fr-FR"/>
        </w:rPr>
      </w:pPr>
      <w:r w:rsidRPr="00CE62DE">
        <w:rPr>
          <w:lang w:val="fr-FR"/>
        </w:rPr>
        <w:t xml:space="preserve">Peu après ces attentats, le 15 janvier, deux hommes ont été abattus en Belgique lors d’une descente de police. Cette opération, ainsi qu’une dizaine d’autres, a été conduite au domicile de combattants </w:t>
      </w:r>
      <w:r w:rsidR="00850FCE" w:rsidRPr="00CE62DE">
        <w:rPr>
          <w:lang w:val="fr-FR"/>
        </w:rPr>
        <w:t xml:space="preserve">de nationalité </w:t>
      </w:r>
      <w:r w:rsidRPr="00CE62DE">
        <w:rPr>
          <w:lang w:val="fr-FR"/>
        </w:rPr>
        <w:t>belge</w:t>
      </w:r>
      <w:r w:rsidR="00850FCE" w:rsidRPr="00CE62DE">
        <w:rPr>
          <w:lang w:val="fr-FR"/>
        </w:rPr>
        <w:t xml:space="preserve"> </w:t>
      </w:r>
      <w:r w:rsidRPr="00CE62DE">
        <w:rPr>
          <w:lang w:val="fr-FR"/>
        </w:rPr>
        <w:t>qui étaient rentrés de Syrie et étaient sur le point de lanc</w:t>
      </w:r>
      <w:r w:rsidR="00000547" w:rsidRPr="00CE62DE">
        <w:rPr>
          <w:lang w:val="fr-FR"/>
        </w:rPr>
        <w:t xml:space="preserve">er « des attaques terroristes de grande </w:t>
      </w:r>
      <w:r w:rsidRPr="00CE62DE">
        <w:rPr>
          <w:lang w:val="fr-FR"/>
        </w:rPr>
        <w:t xml:space="preserve">envergure ». Un mois plus tard à Copenhague, un extrémiste </w:t>
      </w:r>
      <w:r w:rsidR="00EA52F5" w:rsidRPr="00CE62DE">
        <w:rPr>
          <w:lang w:val="fr-FR"/>
        </w:rPr>
        <w:t>djihadiste</w:t>
      </w:r>
      <w:r w:rsidRPr="00CE62DE">
        <w:rPr>
          <w:lang w:val="fr-FR"/>
        </w:rPr>
        <w:t xml:space="preserve"> violent a tiré sur les </w:t>
      </w:r>
      <w:r w:rsidR="00850FCE" w:rsidRPr="00CE62DE">
        <w:rPr>
          <w:lang w:val="fr-FR"/>
        </w:rPr>
        <w:t>personnes présentes lors d’u</w:t>
      </w:r>
      <w:r w:rsidRPr="00CE62DE">
        <w:rPr>
          <w:lang w:val="fr-FR"/>
        </w:rPr>
        <w:t>n groupe de</w:t>
      </w:r>
      <w:r w:rsidR="00711D0D">
        <w:rPr>
          <w:lang w:val="fr-FR"/>
        </w:rPr>
        <w:t xml:space="preserve"> parole puis dans une synagogue, faisant deux victimes</w:t>
      </w:r>
      <w:r w:rsidRPr="00CE62DE">
        <w:rPr>
          <w:lang w:val="fr-FR"/>
        </w:rPr>
        <w:t xml:space="preserve">. L’individu, qui tentait de s’enfuir, a été abattu lors d’une fusillade avec </w:t>
      </w:r>
      <w:r w:rsidR="00BF5DBD">
        <w:rPr>
          <w:lang w:val="fr-FR"/>
        </w:rPr>
        <w:t>un</w:t>
      </w:r>
      <w:r w:rsidRPr="00CE62DE">
        <w:rPr>
          <w:lang w:val="fr-FR"/>
        </w:rPr>
        <w:t xml:space="preserve"> gr</w:t>
      </w:r>
      <w:r w:rsidR="00BF5DBD">
        <w:rPr>
          <w:lang w:val="fr-FR"/>
        </w:rPr>
        <w:t>oupe d’intervention spécial</w:t>
      </w:r>
      <w:r w:rsidRPr="00CE62DE">
        <w:rPr>
          <w:lang w:val="fr-FR"/>
        </w:rPr>
        <w:t>. Cinq policiers ont été blessés au cours de l’assaut.</w:t>
      </w:r>
      <w:r w:rsidR="001A39C2" w:rsidRPr="00CE62DE">
        <w:rPr>
          <w:lang w:val="fr-FR"/>
        </w:rPr>
        <w:t xml:space="preserve"> </w:t>
      </w:r>
      <w:r w:rsidR="002516B4" w:rsidRPr="00436BC1">
        <w:rPr>
          <w:lang w:val="fr-FR"/>
        </w:rPr>
        <w:t>En juin </w:t>
      </w:r>
      <w:r w:rsidR="001A39C2" w:rsidRPr="00436BC1">
        <w:rPr>
          <w:lang w:val="fr-FR"/>
        </w:rPr>
        <w:t xml:space="preserve">2015, </w:t>
      </w:r>
      <w:r w:rsidR="002516B4" w:rsidRPr="00436BC1">
        <w:rPr>
          <w:lang w:val="fr-FR"/>
        </w:rPr>
        <w:t xml:space="preserve">la </w:t>
      </w:r>
      <w:r w:rsidR="001A39C2" w:rsidRPr="00436BC1">
        <w:rPr>
          <w:lang w:val="fr-FR"/>
        </w:rPr>
        <w:t xml:space="preserve">France </w:t>
      </w:r>
      <w:r w:rsidR="002516B4" w:rsidRPr="00436BC1">
        <w:rPr>
          <w:lang w:val="fr-FR"/>
        </w:rPr>
        <w:t xml:space="preserve">a connu un nouvel épisode d’horreur lorsqu’un homme a </w:t>
      </w:r>
      <w:r w:rsidR="00CE62DE" w:rsidRPr="00436BC1">
        <w:rPr>
          <w:lang w:val="fr-FR"/>
        </w:rPr>
        <w:t xml:space="preserve">vraisemblablement tenté </w:t>
      </w:r>
      <w:r w:rsidR="002516B4" w:rsidRPr="00436BC1">
        <w:rPr>
          <w:lang w:val="fr-FR"/>
        </w:rPr>
        <w:t xml:space="preserve">de faire exploser une usine de production de gaz appartenant à une société américaine sur la commune de </w:t>
      </w:r>
      <w:r w:rsidR="001A39C2" w:rsidRPr="00436BC1">
        <w:rPr>
          <w:lang w:val="fr-FR"/>
        </w:rPr>
        <w:t xml:space="preserve">Saint-Quentin-Fallavier, </w:t>
      </w:r>
      <w:r w:rsidR="002516B4" w:rsidRPr="00436BC1">
        <w:rPr>
          <w:lang w:val="fr-FR"/>
        </w:rPr>
        <w:t xml:space="preserve">à une quarantaine de kilomètres de </w:t>
      </w:r>
      <w:r w:rsidR="001A39C2" w:rsidRPr="00436BC1">
        <w:rPr>
          <w:lang w:val="fr-FR"/>
        </w:rPr>
        <w:t xml:space="preserve">Lyon. </w:t>
      </w:r>
      <w:r w:rsidR="002516B4" w:rsidRPr="00436BC1">
        <w:rPr>
          <w:lang w:val="fr-FR"/>
        </w:rPr>
        <w:t xml:space="preserve">Un corps décapité et un drapeau portant des </w:t>
      </w:r>
      <w:r w:rsidR="00285894" w:rsidRPr="00436BC1">
        <w:rPr>
          <w:lang w:val="fr-FR"/>
        </w:rPr>
        <w:t xml:space="preserve">inscriptions en arabe ont été découverts à proximité du site. Deux personnes ont été blessées lors de l’explosion. En août 2015, équipé d’armes lourdes, </w:t>
      </w:r>
      <w:r w:rsidR="001A39C2" w:rsidRPr="00436BC1">
        <w:rPr>
          <w:lang w:val="fr-FR"/>
        </w:rPr>
        <w:t>Ayoub El</w:t>
      </w:r>
      <w:r w:rsidR="00BF5DBD">
        <w:rPr>
          <w:lang w:val="fr-FR"/>
        </w:rPr>
        <w:t>-</w:t>
      </w:r>
      <w:r w:rsidR="001A39C2" w:rsidRPr="00436BC1">
        <w:rPr>
          <w:lang w:val="fr-FR"/>
        </w:rPr>
        <w:t xml:space="preserve">Khazzani </w:t>
      </w:r>
      <w:r w:rsidR="00285894" w:rsidRPr="00436BC1">
        <w:rPr>
          <w:lang w:val="fr-FR"/>
        </w:rPr>
        <w:t xml:space="preserve">a tenté de commettre un attentat dans un train </w:t>
      </w:r>
      <w:r w:rsidR="001A39C2" w:rsidRPr="00436BC1">
        <w:rPr>
          <w:lang w:val="fr-FR"/>
        </w:rPr>
        <w:t xml:space="preserve">Thalys. </w:t>
      </w:r>
      <w:r w:rsidR="00050BF9">
        <w:rPr>
          <w:lang w:val="fr-FR"/>
        </w:rPr>
        <w:t>Fort heureusement, g</w:t>
      </w:r>
      <w:r w:rsidR="00F86EA4" w:rsidRPr="00436BC1">
        <w:rPr>
          <w:lang w:val="fr-FR"/>
        </w:rPr>
        <w:t>râce au courage de quelques passagers – de nationalité américaine, britannique et française –, aucun</w:t>
      </w:r>
      <w:r w:rsidR="00687164" w:rsidRPr="00436BC1">
        <w:rPr>
          <w:lang w:val="fr-FR"/>
        </w:rPr>
        <w:t xml:space="preserve">e des personnes voyageant dans le train </w:t>
      </w:r>
      <w:r w:rsidR="00F86EA4" w:rsidRPr="00436BC1">
        <w:rPr>
          <w:lang w:val="fr-FR"/>
        </w:rPr>
        <w:t xml:space="preserve">n’a </w:t>
      </w:r>
      <w:r w:rsidR="00BF5DBD">
        <w:rPr>
          <w:lang w:val="fr-FR"/>
        </w:rPr>
        <w:t xml:space="preserve">été </w:t>
      </w:r>
      <w:r w:rsidR="00050BF9">
        <w:rPr>
          <w:lang w:val="fr-FR"/>
        </w:rPr>
        <w:t xml:space="preserve">mortellement </w:t>
      </w:r>
      <w:r w:rsidR="00BF5DBD">
        <w:rPr>
          <w:lang w:val="fr-FR"/>
        </w:rPr>
        <w:t>blessée</w:t>
      </w:r>
      <w:r w:rsidR="001A39C2" w:rsidRPr="00436BC1">
        <w:rPr>
          <w:lang w:val="fr-FR"/>
        </w:rPr>
        <w:t>.</w:t>
      </w:r>
    </w:p>
    <w:p w:rsidR="000B0E66" w:rsidRPr="006E7EF3" w:rsidRDefault="000B0E66" w:rsidP="00915FAC">
      <w:pPr>
        <w:pStyle w:val="ListParagraph"/>
        <w:rPr>
          <w:lang w:val="fr-FR"/>
        </w:rPr>
      </w:pPr>
    </w:p>
    <w:p w:rsidR="000B0E66" w:rsidRPr="006E7EF3" w:rsidRDefault="000B0E66" w:rsidP="00915FAC">
      <w:pPr>
        <w:numPr>
          <w:ilvl w:val="0"/>
          <w:numId w:val="43"/>
        </w:numPr>
        <w:ind w:left="0" w:firstLine="0"/>
        <w:rPr>
          <w:lang w:val="fr-FR"/>
        </w:rPr>
      </w:pPr>
      <w:r w:rsidRPr="006E7EF3">
        <w:rPr>
          <w:lang w:val="fr-FR"/>
        </w:rPr>
        <w:t xml:space="preserve">Selon un éminent expert de la lutte antiterroriste, Thomas Hegghammer, les attentats perpétrés à Paris </w:t>
      </w:r>
      <w:r w:rsidR="00EC69FF" w:rsidRPr="006E7EF3">
        <w:rPr>
          <w:lang w:val="fr-FR"/>
        </w:rPr>
        <w:t>ne présentent pas les caractéristiques</w:t>
      </w:r>
      <w:r w:rsidRPr="006E7EF3">
        <w:rPr>
          <w:lang w:val="fr-FR"/>
        </w:rPr>
        <w:t xml:space="preserve"> des actes commis </w:t>
      </w:r>
      <w:r w:rsidR="00EC69FF" w:rsidRPr="006E7EF3">
        <w:rPr>
          <w:lang w:val="fr-FR"/>
        </w:rPr>
        <w:t xml:space="preserve">généralement </w:t>
      </w:r>
      <w:r w:rsidRPr="006E7EF3">
        <w:rPr>
          <w:lang w:val="fr-FR"/>
        </w:rPr>
        <w:t xml:space="preserve">par ce que l’on appelle un « loup solitaire ». La fusillade au </w:t>
      </w:r>
      <w:r w:rsidR="00BF5DBD">
        <w:rPr>
          <w:lang w:val="fr-FR"/>
        </w:rPr>
        <w:t>p</w:t>
      </w:r>
      <w:r w:rsidRPr="006E7EF3">
        <w:rPr>
          <w:lang w:val="fr-FR"/>
        </w:rPr>
        <w:t xml:space="preserve">arlement canadien et la prise d’otages à Sydney fin 2014 </w:t>
      </w:r>
      <w:r w:rsidR="00EC69FF" w:rsidRPr="006E7EF3">
        <w:rPr>
          <w:lang w:val="fr-FR"/>
        </w:rPr>
        <w:t xml:space="preserve">en sont </w:t>
      </w:r>
      <w:r w:rsidRPr="006E7EF3">
        <w:rPr>
          <w:lang w:val="fr-FR"/>
        </w:rPr>
        <w:t xml:space="preserve">en revanche des exemples </w:t>
      </w:r>
      <w:r w:rsidR="00EC69FF" w:rsidRPr="006E7EF3">
        <w:rPr>
          <w:lang w:val="fr-FR"/>
        </w:rPr>
        <w:t>types</w:t>
      </w:r>
      <w:r w:rsidRPr="006E7EF3">
        <w:rPr>
          <w:lang w:val="fr-FR"/>
        </w:rPr>
        <w:t xml:space="preserve">. </w:t>
      </w:r>
      <w:r w:rsidR="00EA52F5" w:rsidRPr="006E7EF3">
        <w:rPr>
          <w:lang w:val="fr-FR"/>
        </w:rPr>
        <w:t xml:space="preserve">Dans le cas de l’attentat de </w:t>
      </w:r>
      <w:r w:rsidR="00915FAC">
        <w:rPr>
          <w:lang w:val="fr-FR"/>
        </w:rPr>
        <w:t xml:space="preserve">                   </w:t>
      </w:r>
      <w:r w:rsidR="00EA52F5" w:rsidRPr="006E7EF3">
        <w:rPr>
          <w:lang w:val="fr-FR"/>
        </w:rPr>
        <w:t xml:space="preserve">Charlie Hebdo, </w:t>
      </w:r>
      <w:r w:rsidRPr="006E7EF3">
        <w:rPr>
          <w:lang w:val="fr-FR"/>
        </w:rPr>
        <w:t xml:space="preserve">les </w:t>
      </w:r>
      <w:r w:rsidR="00EA52F5" w:rsidRPr="006E7EF3">
        <w:rPr>
          <w:lang w:val="fr-FR"/>
        </w:rPr>
        <w:t>terroristes</w:t>
      </w:r>
      <w:r w:rsidRPr="006E7EF3">
        <w:rPr>
          <w:lang w:val="fr-FR"/>
        </w:rPr>
        <w:t xml:space="preserve"> n’étaient pas des amateurs et étaient clairement </w:t>
      </w:r>
      <w:r w:rsidR="00050BF9">
        <w:rPr>
          <w:lang w:val="fr-FR"/>
        </w:rPr>
        <w:t>entraînés</w:t>
      </w:r>
      <w:r w:rsidRPr="006E7EF3">
        <w:rPr>
          <w:lang w:val="fr-FR"/>
        </w:rPr>
        <w:t xml:space="preserve"> au maniement des armes</w:t>
      </w:r>
      <w:r w:rsidR="00EA52F5" w:rsidRPr="006E7EF3">
        <w:rPr>
          <w:lang w:val="fr-FR"/>
        </w:rPr>
        <w:t xml:space="preserve"> qu’ils avaient acquises, probablement avec l’aide financière d’un </w:t>
      </w:r>
      <w:r w:rsidR="00BF5DBD">
        <w:rPr>
          <w:lang w:val="fr-FR"/>
        </w:rPr>
        <w:t xml:space="preserve">réseau </w:t>
      </w:r>
      <w:r w:rsidR="00BF5DBD">
        <w:rPr>
          <w:lang w:val="fr-FR"/>
        </w:rPr>
        <w:lastRenderedPageBreak/>
        <w:t>terroriste bien organisé</w:t>
      </w:r>
      <w:r w:rsidRPr="006E7EF3">
        <w:rPr>
          <w:lang w:val="fr-FR"/>
        </w:rPr>
        <w:t>. L</w:t>
      </w:r>
      <w:r w:rsidR="00050BF9">
        <w:rPr>
          <w:lang w:val="fr-FR"/>
        </w:rPr>
        <w:t>’impact a donc été plus dramatique</w:t>
      </w:r>
      <w:r w:rsidRPr="006E7EF3">
        <w:rPr>
          <w:lang w:val="fr-FR"/>
        </w:rPr>
        <w:t>, cet attentat étant considéré comme le quatrième le plus meurtrier commis en Europe dans les années 2000, après</w:t>
      </w:r>
      <w:r w:rsidR="00915FAC">
        <w:rPr>
          <w:lang w:val="fr-FR"/>
        </w:rPr>
        <w:t xml:space="preserve"> </w:t>
      </w:r>
      <w:r w:rsidRPr="006E7EF3">
        <w:rPr>
          <w:lang w:val="fr-FR"/>
        </w:rPr>
        <w:t>Utøya, Londres et Madrid.</w:t>
      </w:r>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Les attentats terroristes récents montrent clairement que le retour des combattants </w:t>
      </w:r>
      <w:r w:rsidR="00EC69FF" w:rsidRPr="006E7EF3">
        <w:rPr>
          <w:lang w:val="fr-FR"/>
        </w:rPr>
        <w:t>étrangers est</w:t>
      </w:r>
      <w:r w:rsidRPr="006E7EF3">
        <w:rPr>
          <w:lang w:val="fr-FR"/>
        </w:rPr>
        <w:t xml:space="preserve"> un véritable problème. La fusillade de mai 2014 au musée juif de Bruxelles (Belgique) a été perpétrée par un ressortissant français, Mehdi Nemmouche, qui avait combattu en Syrie. Concernant la fusillade à Charlie Hebdo, l’un de ses auteurs, Saïd Kouachi, avait suivi un entraînement dans un camp d’al</w:t>
      </w:r>
      <w:r w:rsidRPr="006E7EF3">
        <w:rPr>
          <w:lang w:val="fr-FR"/>
        </w:rPr>
        <w:noBreakHyphen/>
        <w:t xml:space="preserve">Qaïda au Yémen. Son frère, Chérif, aidait au recrutement de jeunes djihadistes français </w:t>
      </w:r>
      <w:r w:rsidR="00EC69FF" w:rsidRPr="006E7EF3">
        <w:rPr>
          <w:lang w:val="fr-FR"/>
        </w:rPr>
        <w:t>pour le</w:t>
      </w:r>
      <w:r w:rsidRPr="006E7EF3">
        <w:rPr>
          <w:lang w:val="fr-FR"/>
        </w:rPr>
        <w:t xml:space="preserve"> </w:t>
      </w:r>
      <w:r w:rsidR="00000547" w:rsidRPr="006E7EF3">
        <w:rPr>
          <w:lang w:val="fr-FR"/>
        </w:rPr>
        <w:t xml:space="preserve">chef du </w:t>
      </w:r>
      <w:r w:rsidRPr="006E7EF3">
        <w:rPr>
          <w:lang w:val="fr-FR"/>
        </w:rPr>
        <w:t xml:space="preserve">groupe </w:t>
      </w:r>
      <w:r w:rsidR="00EC69FF" w:rsidRPr="006E7EF3">
        <w:rPr>
          <w:lang w:val="fr-FR"/>
        </w:rPr>
        <w:t>d’al</w:t>
      </w:r>
      <w:r w:rsidR="00EC69FF" w:rsidRPr="006E7EF3">
        <w:rPr>
          <w:lang w:val="fr-FR"/>
        </w:rPr>
        <w:noBreakHyphen/>
        <w:t>Qaïda en Iraq</w:t>
      </w:r>
      <w:r w:rsidR="009B0732" w:rsidRPr="006E7EF3">
        <w:rPr>
          <w:lang w:val="fr-FR"/>
        </w:rPr>
        <w:t>, Al-Zarqawi</w:t>
      </w:r>
      <w:r w:rsidRPr="006E7EF3">
        <w:rPr>
          <w:lang w:val="fr-FR"/>
        </w:rPr>
        <w:t xml:space="preserve">. Enfin, s’agissant des attentats commis à Toulouse et </w:t>
      </w:r>
      <w:r w:rsidR="00BF5DBD">
        <w:rPr>
          <w:lang w:val="fr-FR"/>
        </w:rPr>
        <w:t xml:space="preserve">à </w:t>
      </w:r>
      <w:r w:rsidRPr="006E7EF3">
        <w:rPr>
          <w:lang w:val="fr-FR"/>
        </w:rPr>
        <w:t xml:space="preserve">Montauban en mars 2012, leur auteur, </w:t>
      </w:r>
      <w:r w:rsidR="00915FAC">
        <w:rPr>
          <w:lang w:val="fr-FR"/>
        </w:rPr>
        <w:t xml:space="preserve">                                              </w:t>
      </w:r>
      <w:r w:rsidRPr="006E7EF3">
        <w:rPr>
          <w:lang w:val="fr-FR"/>
        </w:rPr>
        <w:t>le Français Mohammed Merah, s’était vraisemblablement rendu en Afghanistan et au Pakistan</w:t>
      </w:r>
      <w:r w:rsidR="00000547" w:rsidRPr="006E7EF3">
        <w:rPr>
          <w:lang w:val="fr-FR"/>
        </w:rPr>
        <w:t>,</w:t>
      </w:r>
      <w:r w:rsidRPr="006E7EF3">
        <w:rPr>
          <w:lang w:val="fr-FR"/>
        </w:rPr>
        <w:t xml:space="preserve"> où il avait eu des contacts avec al</w:t>
      </w:r>
      <w:r w:rsidR="00EC69FF" w:rsidRPr="006E7EF3">
        <w:rPr>
          <w:lang w:val="fr-FR"/>
        </w:rPr>
        <w:noBreakHyphen/>
      </w:r>
      <w:r w:rsidRPr="006E7EF3">
        <w:rPr>
          <w:lang w:val="fr-FR"/>
        </w:rPr>
        <w:t xml:space="preserve">Qaïda. </w:t>
      </w:r>
      <w:r w:rsidR="00D23AC7" w:rsidRPr="00436BC1">
        <w:rPr>
          <w:lang w:val="fr-FR"/>
        </w:rPr>
        <w:t xml:space="preserve">Concernant </w:t>
      </w:r>
      <w:r w:rsidR="001A39C2" w:rsidRPr="00436BC1">
        <w:rPr>
          <w:lang w:val="fr-FR"/>
        </w:rPr>
        <w:t>E</w:t>
      </w:r>
      <w:r w:rsidR="00D23AC7" w:rsidRPr="00436BC1">
        <w:rPr>
          <w:lang w:val="fr-FR"/>
        </w:rPr>
        <w:t>l</w:t>
      </w:r>
      <w:r w:rsidR="001A39C2" w:rsidRPr="00436BC1">
        <w:rPr>
          <w:lang w:val="fr-FR"/>
        </w:rPr>
        <w:t xml:space="preserve">-Khazzani, </w:t>
      </w:r>
      <w:r w:rsidR="00D23AC7" w:rsidRPr="00436BC1">
        <w:rPr>
          <w:lang w:val="fr-FR"/>
        </w:rPr>
        <w:t xml:space="preserve">l’auteur de l’attentat du </w:t>
      </w:r>
      <w:r w:rsidR="001A39C2" w:rsidRPr="00436BC1">
        <w:rPr>
          <w:lang w:val="fr-FR"/>
        </w:rPr>
        <w:t>Thalys</w:t>
      </w:r>
      <w:r w:rsidR="00D23AC7" w:rsidRPr="00436BC1">
        <w:rPr>
          <w:lang w:val="fr-FR"/>
        </w:rPr>
        <w:t>, on sait qu’il s’es</w:t>
      </w:r>
      <w:r w:rsidR="00050BF9">
        <w:rPr>
          <w:lang w:val="fr-FR"/>
        </w:rPr>
        <w:t>t rendu par le passé en Turquie</w:t>
      </w:r>
      <w:r w:rsidR="00D23AC7" w:rsidRPr="00436BC1">
        <w:rPr>
          <w:lang w:val="fr-FR"/>
        </w:rPr>
        <w:t xml:space="preserve"> et il est possible qu’il soit également allé en </w:t>
      </w:r>
      <w:r w:rsidR="001A39C2" w:rsidRPr="00436BC1">
        <w:rPr>
          <w:lang w:val="fr-FR"/>
        </w:rPr>
        <w:t>Syri</w:t>
      </w:r>
      <w:r w:rsidR="00D23AC7" w:rsidRPr="00436BC1">
        <w:rPr>
          <w:lang w:val="fr-FR"/>
        </w:rPr>
        <w:t>e</w:t>
      </w:r>
      <w:r w:rsidR="001A39C2" w:rsidRPr="00436BC1">
        <w:rPr>
          <w:lang w:val="fr-FR"/>
        </w:rPr>
        <w:t>.</w:t>
      </w:r>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Selon l’ICSR</w:t>
      </w:r>
      <w:r w:rsidR="00E326FD" w:rsidRPr="006E7EF3">
        <w:rPr>
          <w:lang w:val="fr-FR"/>
        </w:rPr>
        <w:t xml:space="preserve"> (</w:t>
      </w:r>
      <w:r w:rsidR="00E326FD" w:rsidRPr="006E7EF3">
        <w:rPr>
          <w:i/>
          <w:lang w:val="fr-FR"/>
        </w:rPr>
        <w:t>International Center for the Study of Radicalisation and Political Violence</w:t>
      </w:r>
      <w:r w:rsidR="00E326FD" w:rsidRPr="006E7EF3">
        <w:rPr>
          <w:lang w:val="fr-FR"/>
        </w:rPr>
        <w:t>)</w:t>
      </w:r>
      <w:r w:rsidRPr="006E7EF3">
        <w:rPr>
          <w:lang w:val="fr-FR"/>
        </w:rPr>
        <w:t>, en janvier 2015, le nombre de combattants étrangers ayant rejoint des organisations radicales en Syrie</w:t>
      </w:r>
      <w:r w:rsidR="00050BF9">
        <w:rPr>
          <w:lang w:val="fr-FR"/>
        </w:rPr>
        <w:t xml:space="preserve"> et/ou en </w:t>
      </w:r>
      <w:r w:rsidRPr="006E7EF3">
        <w:rPr>
          <w:lang w:val="fr-FR"/>
        </w:rPr>
        <w:t>Iraq était d’environ 20</w:t>
      </w:r>
      <w:r w:rsidR="00174052" w:rsidRPr="006E7EF3">
        <w:rPr>
          <w:lang w:val="fr-FR"/>
        </w:rPr>
        <w:t> </w:t>
      </w:r>
      <w:r w:rsidRPr="006E7EF3">
        <w:rPr>
          <w:lang w:val="fr-FR"/>
        </w:rPr>
        <w:t>000</w:t>
      </w:r>
      <w:r w:rsidR="00174052" w:rsidRPr="006E7EF3">
        <w:rPr>
          <w:lang w:val="fr-FR"/>
        </w:rPr>
        <w:t xml:space="preserve"> (dont quelque 4 000</w:t>
      </w:r>
      <w:r w:rsidRPr="006E7EF3">
        <w:rPr>
          <w:lang w:val="fr-FR"/>
        </w:rPr>
        <w:t xml:space="preserve"> </w:t>
      </w:r>
      <w:r w:rsidR="00174052" w:rsidRPr="006E7EF3">
        <w:rPr>
          <w:lang w:val="fr-FR"/>
        </w:rPr>
        <w:t xml:space="preserve">originaires d’Europe), </w:t>
      </w:r>
      <w:r w:rsidRPr="006E7EF3">
        <w:rPr>
          <w:lang w:val="fr-FR"/>
        </w:rPr>
        <w:t xml:space="preserve">soit 5 000 de plus que dans les estimations d’octobre 2014. </w:t>
      </w:r>
      <w:r w:rsidR="00255EE6" w:rsidRPr="00436BC1">
        <w:rPr>
          <w:lang w:val="fr-FR"/>
        </w:rPr>
        <w:t>En mai 2</w:t>
      </w:r>
      <w:r w:rsidR="00B01914" w:rsidRPr="00436BC1">
        <w:rPr>
          <w:lang w:val="fr-FR"/>
        </w:rPr>
        <w:t xml:space="preserve">015, </w:t>
      </w:r>
      <w:r w:rsidR="00255EE6" w:rsidRPr="00436BC1">
        <w:rPr>
          <w:lang w:val="fr-FR"/>
        </w:rPr>
        <w:t>les</w:t>
      </w:r>
      <w:r w:rsidR="00B01914" w:rsidRPr="00436BC1">
        <w:rPr>
          <w:lang w:val="fr-FR"/>
        </w:rPr>
        <w:t xml:space="preserve"> Nations</w:t>
      </w:r>
      <w:r w:rsidR="00255EE6" w:rsidRPr="00436BC1">
        <w:rPr>
          <w:lang w:val="fr-FR"/>
        </w:rPr>
        <w:t> </w:t>
      </w:r>
      <w:r w:rsidR="00BF5DBD">
        <w:rPr>
          <w:lang w:val="fr-FR"/>
        </w:rPr>
        <w:t>u</w:t>
      </w:r>
      <w:r w:rsidR="00255EE6" w:rsidRPr="00436BC1">
        <w:rPr>
          <w:lang w:val="fr-FR"/>
        </w:rPr>
        <w:t xml:space="preserve">nies ont estimé que le nombre de combattants terroristes étrangers dans le monde s’était accru de </w:t>
      </w:r>
      <w:r w:rsidR="00B01914" w:rsidRPr="00436BC1">
        <w:rPr>
          <w:lang w:val="fr-FR"/>
        </w:rPr>
        <w:t>70</w:t>
      </w:r>
      <w:r w:rsidR="00255EE6" w:rsidRPr="00436BC1">
        <w:rPr>
          <w:lang w:val="fr-FR"/>
        </w:rPr>
        <w:t> </w:t>
      </w:r>
      <w:r w:rsidR="00B01914" w:rsidRPr="00436BC1">
        <w:rPr>
          <w:lang w:val="fr-FR"/>
        </w:rPr>
        <w:t xml:space="preserve">% </w:t>
      </w:r>
      <w:r w:rsidR="00255EE6" w:rsidRPr="00436BC1">
        <w:rPr>
          <w:lang w:val="fr-FR"/>
        </w:rPr>
        <w:t>depuis la mi-</w:t>
      </w:r>
      <w:r w:rsidR="00B01914" w:rsidRPr="00436BC1">
        <w:rPr>
          <w:lang w:val="fr-FR"/>
        </w:rPr>
        <w:t xml:space="preserve">2014, </w:t>
      </w:r>
      <w:r w:rsidR="001278DB" w:rsidRPr="00436BC1">
        <w:rPr>
          <w:lang w:val="fr-FR"/>
        </w:rPr>
        <w:t>et qu’environ 25 </w:t>
      </w:r>
      <w:r w:rsidR="00B01914" w:rsidRPr="00436BC1">
        <w:rPr>
          <w:lang w:val="fr-FR"/>
        </w:rPr>
        <w:t>000</w:t>
      </w:r>
      <w:r w:rsidR="001278DB" w:rsidRPr="00436BC1">
        <w:rPr>
          <w:lang w:val="fr-FR"/>
        </w:rPr>
        <w:t xml:space="preserve"> s’étaient rendus en Syrie, en </w:t>
      </w:r>
      <w:r w:rsidR="00B01914" w:rsidRPr="00436BC1">
        <w:rPr>
          <w:lang w:val="fr-FR"/>
        </w:rPr>
        <w:t xml:space="preserve">Iraq, </w:t>
      </w:r>
      <w:r w:rsidR="001278DB" w:rsidRPr="00436BC1">
        <w:rPr>
          <w:lang w:val="fr-FR"/>
        </w:rPr>
        <w:t xml:space="preserve">en </w:t>
      </w:r>
      <w:r w:rsidR="00B01914" w:rsidRPr="00436BC1">
        <w:rPr>
          <w:lang w:val="fr-FR"/>
        </w:rPr>
        <w:t xml:space="preserve">Afghanistan, </w:t>
      </w:r>
      <w:r w:rsidR="001278DB" w:rsidRPr="00436BC1">
        <w:rPr>
          <w:lang w:val="fr-FR"/>
        </w:rPr>
        <w:t>au Yém</w:t>
      </w:r>
      <w:r w:rsidR="00B01914" w:rsidRPr="00436BC1">
        <w:rPr>
          <w:lang w:val="fr-FR"/>
        </w:rPr>
        <w:t>en</w:t>
      </w:r>
      <w:r w:rsidR="001278DB" w:rsidRPr="00436BC1">
        <w:rPr>
          <w:lang w:val="fr-FR"/>
        </w:rPr>
        <w:t xml:space="preserve"> et en </w:t>
      </w:r>
      <w:r w:rsidR="00B01914" w:rsidRPr="00436BC1">
        <w:rPr>
          <w:lang w:val="fr-FR"/>
        </w:rPr>
        <w:t>Liby</w:t>
      </w:r>
      <w:r w:rsidR="001278DB" w:rsidRPr="00436BC1">
        <w:rPr>
          <w:lang w:val="fr-FR"/>
        </w:rPr>
        <w:t>e</w:t>
      </w:r>
      <w:r w:rsidR="00B01914" w:rsidRPr="00436BC1">
        <w:rPr>
          <w:lang w:val="fr-FR"/>
        </w:rPr>
        <w:t>.</w:t>
      </w:r>
      <w:r w:rsidR="00B01914" w:rsidRPr="006E7EF3">
        <w:rPr>
          <w:lang w:val="fr-FR"/>
        </w:rPr>
        <w:t xml:space="preserve"> </w:t>
      </w:r>
      <w:r w:rsidRPr="006E7EF3">
        <w:rPr>
          <w:lang w:val="fr-FR"/>
        </w:rPr>
        <w:t>Selon les chiffres d’E</w:t>
      </w:r>
      <w:r w:rsidR="004D149C">
        <w:rPr>
          <w:lang w:val="fr-FR"/>
        </w:rPr>
        <w:t>UROPOL</w:t>
      </w:r>
      <w:r w:rsidRPr="006E7EF3">
        <w:rPr>
          <w:lang w:val="fr-FR"/>
        </w:rPr>
        <w:t>, entre 3 000 et 5 000 Européens sont partis combattre en Syrie, en Iraq et dans d’autres zones de conflit. Quelque 2 500 noms ont été recueillis</w:t>
      </w:r>
      <w:r w:rsidR="00174052" w:rsidRPr="006E7EF3">
        <w:rPr>
          <w:lang w:val="fr-FR"/>
        </w:rPr>
        <w:t>, dont l</w:t>
      </w:r>
      <w:r w:rsidRPr="006E7EF3">
        <w:rPr>
          <w:lang w:val="fr-FR"/>
        </w:rPr>
        <w:t>a plupart sont originaires des grands pays d’Europe</w:t>
      </w:r>
      <w:r w:rsidR="00EC69FF" w:rsidRPr="006E7EF3">
        <w:rPr>
          <w:lang w:val="fr-FR"/>
        </w:rPr>
        <w:t> :</w:t>
      </w:r>
      <w:r w:rsidRPr="006E7EF3">
        <w:rPr>
          <w:lang w:val="fr-FR"/>
        </w:rPr>
        <w:t xml:space="preserve"> </w:t>
      </w:r>
      <w:r w:rsidR="00174052" w:rsidRPr="006E7EF3">
        <w:rPr>
          <w:lang w:val="fr-FR"/>
        </w:rPr>
        <w:t xml:space="preserve">principalement </w:t>
      </w:r>
      <w:r w:rsidRPr="006E7EF3">
        <w:rPr>
          <w:lang w:val="fr-FR"/>
        </w:rPr>
        <w:t xml:space="preserve">la France, </w:t>
      </w:r>
      <w:r w:rsidR="00174052" w:rsidRPr="006E7EF3">
        <w:rPr>
          <w:lang w:val="fr-FR"/>
        </w:rPr>
        <w:t xml:space="preserve">mais aussi </w:t>
      </w:r>
      <w:r w:rsidRPr="006E7EF3">
        <w:rPr>
          <w:lang w:val="fr-FR"/>
        </w:rPr>
        <w:t>le Royaume-Uni et l’</w:t>
      </w:r>
      <w:r w:rsidR="00EC69FF" w:rsidRPr="006E7EF3">
        <w:rPr>
          <w:lang w:val="fr-FR"/>
        </w:rPr>
        <w:t xml:space="preserve">Allemagne. La </w:t>
      </w:r>
      <w:r w:rsidR="00961040" w:rsidRPr="006E7EF3">
        <w:rPr>
          <w:lang w:val="fr-FR"/>
        </w:rPr>
        <w:t>France compte</w:t>
      </w:r>
      <w:r w:rsidR="005F62B7" w:rsidRPr="006E7EF3">
        <w:rPr>
          <w:lang w:val="fr-FR"/>
        </w:rPr>
        <w:t xml:space="preserve"> </w:t>
      </w:r>
      <w:r w:rsidR="00050BF9">
        <w:rPr>
          <w:lang w:val="fr-FR"/>
        </w:rPr>
        <w:t>environ</w:t>
      </w:r>
      <w:r w:rsidR="005F62B7" w:rsidRPr="006E7EF3">
        <w:rPr>
          <w:lang w:val="fr-FR"/>
        </w:rPr>
        <w:t xml:space="preserve"> </w:t>
      </w:r>
      <w:r w:rsidR="00B01914" w:rsidRPr="00436BC1">
        <w:rPr>
          <w:lang w:val="fr-FR"/>
        </w:rPr>
        <w:t>1</w:t>
      </w:r>
      <w:r w:rsidR="00961040" w:rsidRPr="00436BC1">
        <w:rPr>
          <w:lang w:val="fr-FR"/>
        </w:rPr>
        <w:t> </w:t>
      </w:r>
      <w:r w:rsidR="00B01914" w:rsidRPr="00436BC1">
        <w:rPr>
          <w:lang w:val="fr-FR"/>
        </w:rPr>
        <w:t>800</w:t>
      </w:r>
      <w:r w:rsidR="00961040" w:rsidRPr="00436BC1">
        <w:rPr>
          <w:lang w:val="fr-FR"/>
        </w:rPr>
        <w:t> ressortissants partis rej</w:t>
      </w:r>
      <w:r w:rsidR="00050BF9">
        <w:rPr>
          <w:lang w:val="fr-FR"/>
        </w:rPr>
        <w:t>oindre les réseaux djihadistes (</w:t>
      </w:r>
      <w:r w:rsidR="00961040" w:rsidRPr="00436BC1">
        <w:rPr>
          <w:lang w:val="fr-FR"/>
        </w:rPr>
        <w:t>chiffres de juillet </w:t>
      </w:r>
      <w:r w:rsidR="00B01914" w:rsidRPr="00436BC1">
        <w:rPr>
          <w:lang w:val="fr-FR"/>
        </w:rPr>
        <w:t xml:space="preserve">2015), </w:t>
      </w:r>
      <w:r w:rsidR="00961040" w:rsidRPr="00436BC1">
        <w:rPr>
          <w:lang w:val="fr-FR"/>
        </w:rPr>
        <w:t xml:space="preserve">dont plus de la moitié en </w:t>
      </w:r>
      <w:r w:rsidR="00B01914" w:rsidRPr="00436BC1">
        <w:rPr>
          <w:lang w:val="fr-FR"/>
        </w:rPr>
        <w:t>Iraq</w:t>
      </w:r>
      <w:r w:rsidR="00961040" w:rsidRPr="00436BC1">
        <w:rPr>
          <w:lang w:val="fr-FR"/>
        </w:rPr>
        <w:t xml:space="preserve"> et en </w:t>
      </w:r>
      <w:r w:rsidR="00B01914" w:rsidRPr="00436BC1">
        <w:rPr>
          <w:lang w:val="fr-FR"/>
        </w:rPr>
        <w:t>Syri</w:t>
      </w:r>
      <w:r w:rsidR="00961040" w:rsidRPr="00436BC1">
        <w:rPr>
          <w:lang w:val="fr-FR"/>
        </w:rPr>
        <w:t>e</w:t>
      </w:r>
      <w:r w:rsidR="00B01914" w:rsidRPr="00436BC1">
        <w:rPr>
          <w:lang w:val="fr-FR"/>
        </w:rPr>
        <w:t xml:space="preserve">. </w:t>
      </w:r>
      <w:r w:rsidR="00961040" w:rsidRPr="00436BC1">
        <w:rPr>
          <w:lang w:val="fr-FR"/>
        </w:rPr>
        <w:t>Ce chiffre dépasse de loin le nombre total de départs pour l’</w:t>
      </w:r>
      <w:r w:rsidR="00B01914" w:rsidRPr="00436BC1">
        <w:rPr>
          <w:lang w:val="fr-FR"/>
        </w:rPr>
        <w:t>Afghanistan</w:t>
      </w:r>
      <w:r w:rsidR="00961040" w:rsidRPr="00436BC1">
        <w:rPr>
          <w:lang w:val="fr-FR"/>
        </w:rPr>
        <w:t xml:space="preserve"> enregistrés sur une période de</w:t>
      </w:r>
      <w:r w:rsidR="00915FAC">
        <w:rPr>
          <w:lang w:val="fr-FR"/>
        </w:rPr>
        <w:t xml:space="preserve"> </w:t>
      </w:r>
      <w:r w:rsidR="00961040" w:rsidRPr="00436BC1">
        <w:rPr>
          <w:lang w:val="fr-FR"/>
        </w:rPr>
        <w:t>dix ans</w:t>
      </w:r>
      <w:r w:rsidR="00B01914" w:rsidRPr="00436BC1">
        <w:rPr>
          <w:lang w:val="fr-FR"/>
        </w:rPr>
        <w:t xml:space="preserve">. </w:t>
      </w:r>
      <w:r w:rsidR="00961040" w:rsidRPr="00436BC1">
        <w:rPr>
          <w:lang w:val="fr-FR"/>
        </w:rPr>
        <w:t xml:space="preserve">La hausse est de </w:t>
      </w:r>
      <w:r w:rsidR="00B01914" w:rsidRPr="00436BC1">
        <w:rPr>
          <w:lang w:val="fr-FR"/>
        </w:rPr>
        <w:t>42</w:t>
      </w:r>
      <w:r w:rsidR="00961040" w:rsidRPr="00436BC1">
        <w:rPr>
          <w:lang w:val="fr-FR"/>
        </w:rPr>
        <w:t> </w:t>
      </w:r>
      <w:r w:rsidR="00B01914" w:rsidRPr="00436BC1">
        <w:rPr>
          <w:lang w:val="fr-FR"/>
        </w:rPr>
        <w:t xml:space="preserve">% </w:t>
      </w:r>
      <w:r w:rsidR="00961040" w:rsidRPr="00436BC1">
        <w:rPr>
          <w:lang w:val="fr-FR"/>
        </w:rPr>
        <w:t xml:space="preserve">depuis début </w:t>
      </w:r>
      <w:r w:rsidR="00B01914" w:rsidRPr="00436BC1">
        <w:rPr>
          <w:lang w:val="fr-FR"/>
        </w:rPr>
        <w:t xml:space="preserve">2015, </w:t>
      </w:r>
      <w:r w:rsidR="00961040" w:rsidRPr="00436BC1">
        <w:rPr>
          <w:lang w:val="fr-FR"/>
        </w:rPr>
        <w:t xml:space="preserve">de </w:t>
      </w:r>
      <w:r w:rsidR="00B01914" w:rsidRPr="00436BC1">
        <w:rPr>
          <w:lang w:val="fr-FR"/>
        </w:rPr>
        <w:t>107</w:t>
      </w:r>
      <w:r w:rsidR="00961040" w:rsidRPr="00436BC1">
        <w:rPr>
          <w:lang w:val="fr-FR"/>
        </w:rPr>
        <w:t> </w:t>
      </w:r>
      <w:r w:rsidR="00B01914" w:rsidRPr="00436BC1">
        <w:rPr>
          <w:lang w:val="fr-FR"/>
        </w:rPr>
        <w:t xml:space="preserve">% </w:t>
      </w:r>
      <w:r w:rsidR="00961040" w:rsidRPr="00436BC1">
        <w:rPr>
          <w:lang w:val="fr-FR"/>
        </w:rPr>
        <w:t xml:space="preserve">depuis un an et de </w:t>
      </w:r>
      <w:r w:rsidR="00B01914" w:rsidRPr="00436BC1">
        <w:rPr>
          <w:lang w:val="fr-FR"/>
        </w:rPr>
        <w:t>227</w:t>
      </w:r>
      <w:r w:rsidR="00961040" w:rsidRPr="00436BC1">
        <w:rPr>
          <w:lang w:val="fr-FR"/>
        </w:rPr>
        <w:t> </w:t>
      </w:r>
      <w:r w:rsidR="00B01914" w:rsidRPr="00436BC1">
        <w:rPr>
          <w:lang w:val="fr-FR"/>
        </w:rPr>
        <w:t>%</w:t>
      </w:r>
      <w:r w:rsidR="00961040" w:rsidRPr="00436BC1">
        <w:rPr>
          <w:lang w:val="fr-FR"/>
        </w:rPr>
        <w:t xml:space="preserve"> depuis le début de l’année </w:t>
      </w:r>
      <w:r w:rsidR="00B01914" w:rsidRPr="00436BC1">
        <w:rPr>
          <w:lang w:val="fr-FR"/>
        </w:rPr>
        <w:t>2014.</w:t>
      </w:r>
      <w:r w:rsidR="00961040" w:rsidRPr="00436BC1">
        <w:rPr>
          <w:lang w:val="fr-FR"/>
        </w:rPr>
        <w:t xml:space="preserve"> </w:t>
      </w:r>
      <w:r w:rsidR="008513F4" w:rsidRPr="00436BC1">
        <w:rPr>
          <w:lang w:val="fr-FR"/>
        </w:rPr>
        <w:t xml:space="preserve">Parmi ces combattants, 43 % sont des femmes et </w:t>
      </w:r>
      <w:r w:rsidR="00B01914" w:rsidRPr="00436BC1">
        <w:rPr>
          <w:lang w:val="fr-FR"/>
        </w:rPr>
        <w:t>56</w:t>
      </w:r>
      <w:r w:rsidR="008513F4" w:rsidRPr="00436BC1">
        <w:rPr>
          <w:lang w:val="fr-FR"/>
        </w:rPr>
        <w:t> </w:t>
      </w:r>
      <w:r w:rsidR="00B01914" w:rsidRPr="00436BC1">
        <w:rPr>
          <w:lang w:val="fr-FR"/>
        </w:rPr>
        <w:t xml:space="preserve">% </w:t>
      </w:r>
      <w:r w:rsidR="008513F4" w:rsidRPr="00436BC1">
        <w:rPr>
          <w:lang w:val="fr-FR"/>
        </w:rPr>
        <w:t>se seraient convertis à la religion musulmane.</w:t>
      </w:r>
      <w:r w:rsidR="008513F4" w:rsidRPr="006E7EF3">
        <w:rPr>
          <w:color w:val="7030A0"/>
          <w:lang w:val="fr-FR"/>
        </w:rPr>
        <w:t xml:space="preserve"> </w:t>
      </w:r>
      <w:r w:rsidR="00803CD6" w:rsidRPr="006E7EF3">
        <w:rPr>
          <w:lang w:val="fr-FR"/>
        </w:rPr>
        <w:t>Plus de</w:t>
      </w:r>
      <w:r w:rsidRPr="006E7EF3">
        <w:rPr>
          <w:lang w:val="fr-FR"/>
        </w:rPr>
        <w:t xml:space="preserve"> 600 ressortissants britanniques seraient partis au Moyen-Orient pour rejoindre des groupes extrémistes, dont </w:t>
      </w:r>
      <w:r w:rsidR="00BF5DBD">
        <w:rPr>
          <w:lang w:val="fr-FR"/>
        </w:rPr>
        <w:t>le tristement célèbre</w:t>
      </w:r>
      <w:r w:rsidR="00000547" w:rsidRPr="006E7EF3">
        <w:rPr>
          <w:lang w:val="fr-FR"/>
        </w:rPr>
        <w:t xml:space="preserve"> </w:t>
      </w:r>
      <w:r w:rsidRPr="006E7EF3">
        <w:rPr>
          <w:lang w:val="fr-FR"/>
        </w:rPr>
        <w:t>« Jihadi John » qui est apparu dans plusieurs vidéos de décapitations. Selon le responsable des services de renseignement fédéraux allemands, 60 </w:t>
      </w:r>
      <w:r w:rsidR="00943B67" w:rsidRPr="006E7EF3">
        <w:rPr>
          <w:lang w:val="fr-FR"/>
        </w:rPr>
        <w:t>combattants a</w:t>
      </w:r>
      <w:r w:rsidRPr="006E7EF3">
        <w:rPr>
          <w:lang w:val="fr-FR"/>
        </w:rPr>
        <w:t>llemands ont été tués à ce jour en Syrie et en Iraq, et</w:t>
      </w:r>
      <w:r w:rsidR="00BF5DBD">
        <w:rPr>
          <w:lang w:val="fr-FR"/>
        </w:rPr>
        <w:t xml:space="preserve"> </w:t>
      </w:r>
      <w:r w:rsidRPr="006E7EF3">
        <w:rPr>
          <w:lang w:val="fr-FR"/>
        </w:rPr>
        <w:t xml:space="preserve">180 environ sont rentrés au pays. </w:t>
      </w:r>
      <w:r w:rsidR="00BF5DBD">
        <w:rPr>
          <w:lang w:val="fr-FR"/>
        </w:rPr>
        <w:t>Cependant</w:t>
      </w:r>
      <w:r w:rsidRPr="006E7EF3">
        <w:rPr>
          <w:lang w:val="fr-FR"/>
        </w:rPr>
        <w:t xml:space="preserve"> si l’on rapporte les chiffres à la taille de la population, les pays les plus touchés par ce phénomène sont la Belgique, le Danemark et la Suède. </w:t>
      </w:r>
      <w:r w:rsidR="00197C4D" w:rsidRPr="00436BC1">
        <w:rPr>
          <w:lang w:val="fr-FR"/>
        </w:rPr>
        <w:t xml:space="preserve">Selon l’ICSR, les recrues </w:t>
      </w:r>
      <w:r w:rsidR="00B01914" w:rsidRPr="00436BC1">
        <w:rPr>
          <w:lang w:val="fr-FR"/>
        </w:rPr>
        <w:t>international</w:t>
      </w:r>
      <w:r w:rsidR="00197C4D" w:rsidRPr="00436BC1">
        <w:rPr>
          <w:lang w:val="fr-FR"/>
        </w:rPr>
        <w:t xml:space="preserve">es représentent moins de </w:t>
      </w:r>
      <w:r w:rsidR="00B01914" w:rsidRPr="00436BC1">
        <w:rPr>
          <w:lang w:val="fr-FR"/>
        </w:rPr>
        <w:t>10</w:t>
      </w:r>
      <w:r w:rsidR="00197C4D" w:rsidRPr="00436BC1">
        <w:rPr>
          <w:lang w:val="fr-FR"/>
        </w:rPr>
        <w:t> </w:t>
      </w:r>
      <w:r w:rsidR="00B01914" w:rsidRPr="00436BC1">
        <w:rPr>
          <w:lang w:val="fr-FR"/>
        </w:rPr>
        <w:t xml:space="preserve">% </w:t>
      </w:r>
      <w:r w:rsidR="00050BF9">
        <w:rPr>
          <w:lang w:val="fr-FR"/>
        </w:rPr>
        <w:t xml:space="preserve">de la force de combat du groupe </w:t>
      </w:r>
      <w:r w:rsidR="00197C4D" w:rsidRPr="00436BC1">
        <w:rPr>
          <w:lang w:val="fr-FR"/>
        </w:rPr>
        <w:t xml:space="preserve">EI. Le nombre et le pourcentage de combattants </w:t>
      </w:r>
      <w:r w:rsidR="00444E15" w:rsidRPr="00436BC1">
        <w:rPr>
          <w:lang w:val="fr-FR"/>
        </w:rPr>
        <w:t xml:space="preserve">étrangers </w:t>
      </w:r>
      <w:r w:rsidR="00197C4D" w:rsidRPr="00436BC1">
        <w:rPr>
          <w:lang w:val="fr-FR"/>
        </w:rPr>
        <w:t xml:space="preserve">rentrés dans leur pays sont flous. Un autre point à </w:t>
      </w:r>
      <w:r w:rsidR="004E459A" w:rsidRPr="00436BC1">
        <w:rPr>
          <w:lang w:val="fr-FR"/>
        </w:rPr>
        <w:t>signaler</w:t>
      </w:r>
      <w:r w:rsidR="00197C4D" w:rsidRPr="00436BC1">
        <w:rPr>
          <w:lang w:val="fr-FR"/>
        </w:rPr>
        <w:t xml:space="preserve"> est que parmi les Occidentaux partis en Syrie et en </w:t>
      </w:r>
      <w:r w:rsidR="00B01914" w:rsidRPr="00436BC1">
        <w:rPr>
          <w:lang w:val="fr-FR"/>
        </w:rPr>
        <w:t>Iraq</w:t>
      </w:r>
      <w:r w:rsidR="00197C4D" w:rsidRPr="00436BC1">
        <w:rPr>
          <w:lang w:val="fr-FR"/>
        </w:rPr>
        <w:t xml:space="preserve">, certains sont allés rejoindre </w:t>
      </w:r>
      <w:r w:rsidR="00444E15" w:rsidRPr="00436BC1">
        <w:rPr>
          <w:lang w:val="fr-FR"/>
        </w:rPr>
        <w:t>l</w:t>
      </w:r>
      <w:r w:rsidR="00197C4D" w:rsidRPr="00436BC1">
        <w:rPr>
          <w:lang w:val="fr-FR"/>
        </w:rPr>
        <w:t xml:space="preserve">es milices qui luttent contre </w:t>
      </w:r>
      <w:r w:rsidR="00050BF9">
        <w:rPr>
          <w:lang w:val="fr-FR"/>
        </w:rPr>
        <w:t>Daech</w:t>
      </w:r>
      <w:r w:rsidR="00B01914" w:rsidRPr="00436BC1">
        <w:rPr>
          <w:lang w:val="fr-FR"/>
        </w:rPr>
        <w:t>.</w:t>
      </w:r>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Le nombre aujourd’hui </w:t>
      </w:r>
      <w:r w:rsidR="00EC69FF" w:rsidRPr="006E7EF3">
        <w:rPr>
          <w:lang w:val="fr-FR"/>
        </w:rPr>
        <w:t>extrêmement</w:t>
      </w:r>
      <w:r w:rsidRPr="006E7EF3">
        <w:rPr>
          <w:lang w:val="fr-FR"/>
        </w:rPr>
        <w:t xml:space="preserve"> élevé de citoyens occidentaux partant faire le djihad à l’étranger a, semble-t-il, considérablement accru le risque d’attentats terroristes dans les pays d’origine de ces combattants. </w:t>
      </w:r>
      <w:r w:rsidR="00BF5DBD">
        <w:rPr>
          <w:lang w:val="fr-FR"/>
        </w:rPr>
        <w:t>Globalement</w:t>
      </w:r>
      <w:r w:rsidRPr="006E7EF3">
        <w:rPr>
          <w:lang w:val="fr-FR"/>
        </w:rPr>
        <w:t>, le ratio entre le nombre de combattants étranger</w:t>
      </w:r>
      <w:r w:rsidR="00EC69FF" w:rsidRPr="006E7EF3">
        <w:rPr>
          <w:lang w:val="fr-FR"/>
        </w:rPr>
        <w:t>s</w:t>
      </w:r>
      <w:r w:rsidRPr="006E7EF3">
        <w:rPr>
          <w:lang w:val="fr-FR"/>
        </w:rPr>
        <w:t xml:space="preserve"> et le nombre de ceux qui tentent de commettre des attentats </w:t>
      </w:r>
      <w:r w:rsidR="0017249F" w:rsidRPr="006E7EF3">
        <w:rPr>
          <w:lang w:val="fr-FR"/>
        </w:rPr>
        <w:t>une fois rentrés</w:t>
      </w:r>
      <w:r w:rsidRPr="006E7EF3">
        <w:rPr>
          <w:lang w:val="fr-FR"/>
        </w:rPr>
        <w:t xml:space="preserve"> </w:t>
      </w:r>
      <w:r w:rsidR="00BF5DBD">
        <w:rPr>
          <w:lang w:val="fr-FR"/>
        </w:rPr>
        <w:t>dans leur</w:t>
      </w:r>
      <w:r w:rsidR="00EC69FF" w:rsidRPr="006E7EF3">
        <w:rPr>
          <w:lang w:val="fr-FR"/>
        </w:rPr>
        <w:t xml:space="preserve"> pays </w:t>
      </w:r>
      <w:r w:rsidRPr="006E7EF3">
        <w:rPr>
          <w:lang w:val="fr-FR"/>
        </w:rPr>
        <w:t>est de neuf pour un. Bien que la plupart des combattants ne rentrent pas pour commettre des opérations sur le sol national, ceux qui ont eu ce parcours sont plus efficaces que ceux qui ne l’ont pas eu. Le statut des combattants étranger</w:t>
      </w:r>
      <w:r w:rsidR="00EC69FF" w:rsidRPr="006E7EF3">
        <w:rPr>
          <w:lang w:val="fr-FR"/>
        </w:rPr>
        <w:t>s</w:t>
      </w:r>
      <w:r w:rsidRPr="006E7EF3">
        <w:rPr>
          <w:lang w:val="fr-FR"/>
        </w:rPr>
        <w:t xml:space="preserve"> leur permet de recruter d’autres individus et de les radicaliser en</w:t>
      </w:r>
      <w:r w:rsidR="00050BF9">
        <w:rPr>
          <w:lang w:val="fr-FR"/>
        </w:rPr>
        <w:t xml:space="preserve"> vue de les amener à combattre</w:t>
      </w:r>
      <w:r w:rsidRPr="006E7EF3">
        <w:rPr>
          <w:lang w:val="fr-FR"/>
        </w:rPr>
        <w:t xml:space="preserve"> à l’étranger </w:t>
      </w:r>
      <w:r w:rsidR="004E459A">
        <w:rPr>
          <w:lang w:val="fr-FR"/>
        </w:rPr>
        <w:t>et</w:t>
      </w:r>
      <w:r w:rsidRPr="006E7EF3">
        <w:rPr>
          <w:lang w:val="fr-FR"/>
        </w:rPr>
        <w:t xml:space="preserve"> dans leur pays. Il convient toutefois de noter que la proportion de combattants rentrant au pays varie considérablement selon les conflits.</w:t>
      </w:r>
    </w:p>
    <w:p w:rsidR="000B0E66" w:rsidRPr="006E7EF3" w:rsidRDefault="000B0E66" w:rsidP="00915FAC">
      <w:pPr>
        <w:rPr>
          <w:lang w:val="fr-FR"/>
        </w:rPr>
      </w:pPr>
    </w:p>
    <w:p w:rsidR="00B01914" w:rsidRPr="001166D2" w:rsidRDefault="000B0E66" w:rsidP="00915FAC">
      <w:pPr>
        <w:numPr>
          <w:ilvl w:val="0"/>
          <w:numId w:val="44"/>
        </w:numPr>
        <w:ind w:left="0" w:firstLine="0"/>
        <w:rPr>
          <w:lang w:val="fr-FR"/>
        </w:rPr>
      </w:pPr>
      <w:r w:rsidRPr="006E7EF3">
        <w:rPr>
          <w:lang w:val="fr-FR"/>
        </w:rPr>
        <w:t xml:space="preserve">Les raisons qui poussent certains individus à aller participer à un conflit dans un autre pays sont nombreuses, complexes et en constante évolution. Les autorités de sécurité considèrent </w:t>
      </w:r>
      <w:r w:rsidR="00EC69FF" w:rsidRPr="006E7EF3">
        <w:rPr>
          <w:lang w:val="fr-FR"/>
        </w:rPr>
        <w:t>toutefois</w:t>
      </w:r>
      <w:r w:rsidRPr="006E7EF3">
        <w:rPr>
          <w:lang w:val="fr-FR"/>
        </w:rPr>
        <w:t xml:space="preserve"> que la décision de partir traduit souvent moins un engagement religieux ou politique qu’une envie de rébellion et une soif d’aventure de la part d’individus jeunes, principalement de </w:t>
      </w:r>
      <w:r w:rsidRPr="006E7EF3">
        <w:rPr>
          <w:lang w:val="fr-FR"/>
        </w:rPr>
        <w:lastRenderedPageBreak/>
        <w:t xml:space="preserve">sexe masculin (Byman et Shapiro, 2014). </w:t>
      </w:r>
      <w:r w:rsidR="00444E15" w:rsidRPr="001166D2">
        <w:rPr>
          <w:lang w:val="fr-FR"/>
        </w:rPr>
        <w:t xml:space="preserve">En règle générale, </w:t>
      </w:r>
      <w:r w:rsidR="00911BBB" w:rsidRPr="001166D2">
        <w:rPr>
          <w:lang w:val="fr-FR"/>
        </w:rPr>
        <w:t>le nombre</w:t>
      </w:r>
      <w:r w:rsidR="00B01914" w:rsidRPr="001166D2">
        <w:rPr>
          <w:lang w:val="fr-FR"/>
        </w:rPr>
        <w:t xml:space="preserve"> </w:t>
      </w:r>
      <w:r w:rsidR="00A77DD5" w:rsidRPr="001166D2">
        <w:rPr>
          <w:lang w:val="fr-FR"/>
        </w:rPr>
        <w:t>nettement plus</w:t>
      </w:r>
      <w:r w:rsidR="00911BBB" w:rsidRPr="001166D2">
        <w:rPr>
          <w:lang w:val="fr-FR"/>
        </w:rPr>
        <w:t xml:space="preserve"> élevé de combattants occidentaux en </w:t>
      </w:r>
      <w:r w:rsidR="00B01914" w:rsidRPr="001166D2">
        <w:rPr>
          <w:lang w:val="fr-FR"/>
        </w:rPr>
        <w:t>Syri</w:t>
      </w:r>
      <w:r w:rsidR="00911BBB" w:rsidRPr="001166D2">
        <w:rPr>
          <w:lang w:val="fr-FR"/>
        </w:rPr>
        <w:t>e</w:t>
      </w:r>
      <w:r w:rsidR="00B01914" w:rsidRPr="001166D2">
        <w:rPr>
          <w:lang w:val="fr-FR"/>
        </w:rPr>
        <w:t xml:space="preserve">/Iraq </w:t>
      </w:r>
      <w:r w:rsidR="00911BBB" w:rsidRPr="001166D2">
        <w:rPr>
          <w:lang w:val="fr-FR"/>
        </w:rPr>
        <w:t xml:space="preserve">par rapport aux conflits passés </w:t>
      </w:r>
      <w:r w:rsidR="00444E15" w:rsidRPr="001166D2">
        <w:rPr>
          <w:lang w:val="fr-FR"/>
        </w:rPr>
        <w:t xml:space="preserve">peut s’expliquer par </w:t>
      </w:r>
      <w:r w:rsidR="00915FAC">
        <w:rPr>
          <w:lang w:val="fr-FR"/>
        </w:rPr>
        <w:t xml:space="preserve">                 </w:t>
      </w:r>
      <w:r w:rsidR="00444E15" w:rsidRPr="001166D2">
        <w:rPr>
          <w:lang w:val="fr-FR"/>
        </w:rPr>
        <w:t xml:space="preserve">deux </w:t>
      </w:r>
      <w:r w:rsidR="00A77DD5" w:rsidRPr="001166D2">
        <w:rPr>
          <w:lang w:val="fr-FR"/>
        </w:rPr>
        <w:t>facteurs</w:t>
      </w:r>
      <w:r w:rsidR="00444E15" w:rsidRPr="001166D2">
        <w:rPr>
          <w:lang w:val="fr-FR"/>
        </w:rPr>
        <w:t xml:space="preserve"> : </w:t>
      </w:r>
      <w:r w:rsidR="00911BBB" w:rsidRPr="001166D2">
        <w:rPr>
          <w:lang w:val="fr-FR"/>
        </w:rPr>
        <w:t>d’une part, la souffrance du peuple syrien est si grande et si visible qu</w:t>
      </w:r>
      <w:r w:rsidR="006F150E" w:rsidRPr="001166D2">
        <w:rPr>
          <w:lang w:val="fr-FR"/>
        </w:rPr>
        <w:t>e cela a incité plus de gens à s’impliquer ; d’autre part</w:t>
      </w:r>
      <w:r w:rsidR="00B01914" w:rsidRPr="001166D2">
        <w:rPr>
          <w:lang w:val="fr-FR"/>
        </w:rPr>
        <w:t xml:space="preserve">, </w:t>
      </w:r>
      <w:r w:rsidR="006F150E" w:rsidRPr="001166D2">
        <w:rPr>
          <w:lang w:val="fr-FR"/>
        </w:rPr>
        <w:t>il est plus facile de se rendre en Syrie que dans d’autres zones de combat. Un autre point intéressant est que la proportion de femmes parmi les combattants étrangers est relativement élevée par rapport aux conflits passés</w:t>
      </w:r>
      <w:r w:rsidR="00B01914" w:rsidRPr="001166D2">
        <w:rPr>
          <w:lang w:val="fr-FR"/>
        </w:rPr>
        <w:t xml:space="preserve">. </w:t>
      </w:r>
      <w:r w:rsidR="006F150E" w:rsidRPr="001166D2">
        <w:rPr>
          <w:lang w:val="fr-FR"/>
        </w:rPr>
        <w:t>Cette situation peut être la conséquence de l’instauration de nouvelles règles au sein des groupes extrémistes</w:t>
      </w:r>
      <w:r w:rsidR="00A77DD5" w:rsidRPr="001166D2">
        <w:rPr>
          <w:lang w:val="fr-FR"/>
        </w:rPr>
        <w:t>, ainsi que</w:t>
      </w:r>
      <w:r w:rsidR="006F150E" w:rsidRPr="001166D2">
        <w:rPr>
          <w:lang w:val="fr-FR"/>
        </w:rPr>
        <w:t xml:space="preserve"> de l’adoption de stratégies de recrutement </w:t>
      </w:r>
      <w:r w:rsidR="00A77DD5" w:rsidRPr="001166D2">
        <w:rPr>
          <w:lang w:val="fr-FR"/>
        </w:rPr>
        <w:t>en direction d</w:t>
      </w:r>
      <w:r w:rsidR="006F150E" w:rsidRPr="001166D2">
        <w:rPr>
          <w:lang w:val="fr-FR"/>
        </w:rPr>
        <w:t>es femmes</w:t>
      </w:r>
      <w:r w:rsidR="00BF5DBD">
        <w:rPr>
          <w:lang w:val="fr-FR"/>
        </w:rPr>
        <w:t xml:space="preserve"> (Hegghammer, 2013</w:t>
      </w:r>
      <w:r w:rsidR="00B01914" w:rsidRPr="001166D2">
        <w:rPr>
          <w:lang w:val="fr-FR"/>
        </w:rPr>
        <w:t xml:space="preserve">). </w:t>
      </w:r>
      <w:r w:rsidR="00876E73" w:rsidRPr="001166D2">
        <w:rPr>
          <w:lang w:val="fr-FR"/>
        </w:rPr>
        <w:t>La plupart de ces femmes</w:t>
      </w:r>
      <w:r w:rsidR="00BF5AD9" w:rsidRPr="001166D2">
        <w:rPr>
          <w:lang w:val="fr-FR"/>
        </w:rPr>
        <w:t>,</w:t>
      </w:r>
      <w:r w:rsidR="00876E73" w:rsidRPr="001166D2">
        <w:rPr>
          <w:lang w:val="fr-FR"/>
        </w:rPr>
        <w:t xml:space="preserve"> inex</w:t>
      </w:r>
      <w:r w:rsidR="00BF5AD9" w:rsidRPr="001166D2">
        <w:rPr>
          <w:lang w:val="fr-FR"/>
        </w:rPr>
        <w:t xml:space="preserve">périmentées et </w:t>
      </w:r>
      <w:r w:rsidR="00B01914" w:rsidRPr="001166D2">
        <w:rPr>
          <w:lang w:val="fr-FR"/>
        </w:rPr>
        <w:t>impression</w:t>
      </w:r>
      <w:r w:rsidR="00876E73" w:rsidRPr="001166D2">
        <w:rPr>
          <w:lang w:val="fr-FR"/>
        </w:rPr>
        <w:t>n</w:t>
      </w:r>
      <w:r w:rsidR="00B01914" w:rsidRPr="001166D2">
        <w:rPr>
          <w:lang w:val="fr-FR"/>
        </w:rPr>
        <w:t>able</w:t>
      </w:r>
      <w:r w:rsidR="00876E73" w:rsidRPr="001166D2">
        <w:rPr>
          <w:lang w:val="fr-FR"/>
        </w:rPr>
        <w:t>s</w:t>
      </w:r>
      <w:r w:rsidR="00BF5AD9" w:rsidRPr="001166D2">
        <w:rPr>
          <w:lang w:val="fr-FR"/>
        </w:rPr>
        <w:t>,</w:t>
      </w:r>
      <w:r w:rsidR="00876E73" w:rsidRPr="001166D2">
        <w:rPr>
          <w:lang w:val="fr-FR"/>
        </w:rPr>
        <w:t xml:space="preserve"> </w:t>
      </w:r>
      <w:r w:rsidR="00BF5DBD">
        <w:rPr>
          <w:lang w:val="fr-FR"/>
        </w:rPr>
        <w:t>ont été recrutées via i</w:t>
      </w:r>
      <w:r w:rsidR="00BF5AD9" w:rsidRPr="001166D2">
        <w:rPr>
          <w:lang w:val="fr-FR"/>
        </w:rPr>
        <w:t xml:space="preserve">nternet et attirées par une promesse de mariage ainsi que </w:t>
      </w:r>
      <w:r w:rsidR="00BF5DBD">
        <w:rPr>
          <w:lang w:val="fr-FR"/>
        </w:rPr>
        <w:t xml:space="preserve">par </w:t>
      </w:r>
      <w:r w:rsidR="00BF5AD9" w:rsidRPr="001166D2">
        <w:rPr>
          <w:lang w:val="fr-FR"/>
        </w:rPr>
        <w:t>la perspective d’une vie heureuse et pleine d’aventures dans le monde musulman</w:t>
      </w:r>
      <w:r w:rsidR="00B01914" w:rsidRPr="001166D2">
        <w:rPr>
          <w:lang w:val="fr-FR"/>
        </w:rPr>
        <w:t xml:space="preserve">. </w:t>
      </w:r>
      <w:r w:rsidR="00420F0C" w:rsidRPr="001166D2">
        <w:rPr>
          <w:lang w:val="fr-FR"/>
        </w:rPr>
        <w:t>Un autre chiffre élevé est l</w:t>
      </w:r>
      <w:r w:rsidR="00E2788D" w:rsidRPr="001166D2">
        <w:rPr>
          <w:lang w:val="fr-FR"/>
        </w:rPr>
        <w:t xml:space="preserve">e nombre de convertis parmi les combattants étrangers. Comme l’a indiqué l’expert français Mathieu Guidère à notre Commission, le « syndrome du vrai croyant » est un phénomène très inquiétant car les </w:t>
      </w:r>
      <w:r w:rsidR="00C72A70" w:rsidRPr="001166D2">
        <w:rPr>
          <w:lang w:val="fr-FR"/>
        </w:rPr>
        <w:t>individus qui se convertissent à l’islam veulent paraître plus fervents que la moyenne des musulmans</w:t>
      </w:r>
      <w:r w:rsidR="00B01914" w:rsidRPr="001166D2">
        <w:rPr>
          <w:lang w:val="fr-FR"/>
        </w:rPr>
        <w:t xml:space="preserve">. </w:t>
      </w:r>
      <w:r w:rsidR="00C72A70" w:rsidRPr="001166D2">
        <w:rPr>
          <w:lang w:val="fr-FR"/>
        </w:rPr>
        <w:t>Selon M. </w:t>
      </w:r>
      <w:r w:rsidR="00B01914" w:rsidRPr="001166D2">
        <w:rPr>
          <w:lang w:val="fr-FR"/>
        </w:rPr>
        <w:t xml:space="preserve">Guidère, </w:t>
      </w:r>
      <w:r w:rsidR="00C72A70" w:rsidRPr="001166D2">
        <w:rPr>
          <w:lang w:val="fr-FR"/>
        </w:rPr>
        <w:t>les actes terroristes les plus horribles sont commis par des convertis</w:t>
      </w:r>
      <w:r w:rsidR="00B01914" w:rsidRPr="001166D2">
        <w:rPr>
          <w:lang w:val="fr-FR"/>
        </w:rPr>
        <w:t>.</w:t>
      </w:r>
    </w:p>
    <w:p w:rsidR="00B01914" w:rsidRPr="006E7EF3" w:rsidRDefault="00B01914" w:rsidP="00915FAC">
      <w:pPr>
        <w:pStyle w:val="ListParagraph"/>
        <w:ind w:left="0"/>
        <w:rPr>
          <w:lang w:val="fr-FR"/>
        </w:rPr>
      </w:pPr>
    </w:p>
    <w:p w:rsidR="000B0E66" w:rsidRPr="006E7EF3" w:rsidRDefault="000B0E66" w:rsidP="00915FAC">
      <w:pPr>
        <w:numPr>
          <w:ilvl w:val="0"/>
          <w:numId w:val="44"/>
        </w:numPr>
        <w:ind w:left="0" w:firstLine="0"/>
        <w:rPr>
          <w:lang w:val="fr-FR"/>
        </w:rPr>
      </w:pPr>
      <w:r w:rsidRPr="006E7EF3">
        <w:rPr>
          <w:lang w:val="fr-FR"/>
        </w:rPr>
        <w:t xml:space="preserve">Les études montrent que les citoyens qui se radicalisent ne partent </w:t>
      </w:r>
      <w:r w:rsidR="00EC69FF" w:rsidRPr="006E7EF3">
        <w:rPr>
          <w:lang w:val="fr-FR"/>
        </w:rPr>
        <w:t xml:space="preserve">généralement </w:t>
      </w:r>
      <w:r w:rsidRPr="006E7EF3">
        <w:rPr>
          <w:lang w:val="fr-FR"/>
        </w:rPr>
        <w:t xml:space="preserve">pas avec l’intention de commettre un attentat une fois qu’ils seront rentrés, même si certains acquièrent cette motivation en cours de route. Même s’ils </w:t>
      </w:r>
      <w:r w:rsidR="00803CD6" w:rsidRPr="006E7EF3">
        <w:rPr>
          <w:lang w:val="fr-FR"/>
        </w:rPr>
        <w:t>sont partis</w:t>
      </w:r>
      <w:r w:rsidRPr="006E7EF3">
        <w:rPr>
          <w:lang w:val="fr-FR"/>
        </w:rPr>
        <w:t xml:space="preserve"> sur les zones de combat </w:t>
      </w:r>
      <w:r w:rsidR="00BF5DBD">
        <w:rPr>
          <w:lang w:val="fr-FR"/>
        </w:rPr>
        <w:t>sans a priori idéologique, leur</w:t>
      </w:r>
      <w:r w:rsidRPr="006E7EF3">
        <w:rPr>
          <w:lang w:val="fr-FR"/>
        </w:rPr>
        <w:t xml:space="preserve"> avis change</w:t>
      </w:r>
      <w:r w:rsidR="004E459A">
        <w:rPr>
          <w:lang w:val="fr-FR"/>
        </w:rPr>
        <w:t xml:space="preserve"> souvent</w:t>
      </w:r>
      <w:r w:rsidRPr="006E7EF3">
        <w:rPr>
          <w:lang w:val="fr-FR"/>
        </w:rPr>
        <w:t xml:space="preserve"> une fois qu’ils ont été formés aux idées radicales, qu’ils ont appris à manier les armes dans les camps d’entraînement et qu’ils ont expérimenté la sensation d’apparten</w:t>
      </w:r>
      <w:r w:rsidR="00C77197" w:rsidRPr="006E7EF3">
        <w:rPr>
          <w:lang w:val="fr-FR"/>
        </w:rPr>
        <w:t xml:space="preserve">ir </w:t>
      </w:r>
      <w:r w:rsidRPr="006E7EF3">
        <w:rPr>
          <w:lang w:val="fr-FR"/>
        </w:rPr>
        <w:t xml:space="preserve">à quelque chose </w:t>
      </w:r>
      <w:r w:rsidR="00BF5DBD">
        <w:rPr>
          <w:lang w:val="fr-FR"/>
        </w:rPr>
        <w:t>de plus grand,</w:t>
      </w:r>
      <w:r w:rsidRPr="006E7EF3">
        <w:rPr>
          <w:lang w:val="fr-FR"/>
        </w:rPr>
        <w:t xml:space="preserve"> et </w:t>
      </w:r>
      <w:r w:rsidR="00050BF9">
        <w:rPr>
          <w:lang w:val="fr-FR"/>
        </w:rPr>
        <w:t xml:space="preserve">un sentiment </w:t>
      </w:r>
      <w:r w:rsidRPr="006E7EF3">
        <w:rPr>
          <w:lang w:val="fr-FR"/>
        </w:rPr>
        <w:t xml:space="preserve">de loyauté à l’égard de leurs compagnons d’armes et de leurs mentors. Les camps d’entraînement donnent aux combattants </w:t>
      </w:r>
      <w:r w:rsidR="00C77197" w:rsidRPr="006E7EF3">
        <w:rPr>
          <w:lang w:val="fr-FR"/>
        </w:rPr>
        <w:t>la conscience</w:t>
      </w:r>
      <w:r w:rsidR="00E326FD" w:rsidRPr="006E7EF3">
        <w:rPr>
          <w:lang w:val="fr-FR"/>
        </w:rPr>
        <w:t xml:space="preserve"> de ce que sont</w:t>
      </w:r>
      <w:r w:rsidRPr="006E7EF3">
        <w:rPr>
          <w:lang w:val="fr-FR"/>
        </w:rPr>
        <w:t xml:space="preserve"> une mission et un objectif, tandis que </w:t>
      </w:r>
      <w:r w:rsidR="004E459A">
        <w:rPr>
          <w:lang w:val="fr-FR"/>
        </w:rPr>
        <w:t xml:space="preserve">l’expérience de </w:t>
      </w:r>
      <w:r w:rsidRPr="006E7EF3">
        <w:rPr>
          <w:lang w:val="fr-FR"/>
        </w:rPr>
        <w:t>la brutalité des combats les endurcit</w:t>
      </w:r>
      <w:r w:rsidR="00000547" w:rsidRPr="006E7EF3">
        <w:rPr>
          <w:lang w:val="fr-FR"/>
        </w:rPr>
        <w:t>,</w:t>
      </w:r>
      <w:r w:rsidRPr="006E7EF3">
        <w:rPr>
          <w:lang w:val="fr-FR"/>
        </w:rPr>
        <w:t xml:space="preserve"> en même temps qu’elle leur permet d’acquérir des compétences pratiques. </w:t>
      </w:r>
      <w:r w:rsidR="00817583" w:rsidRPr="006E7EF3">
        <w:rPr>
          <w:lang w:val="fr-FR"/>
        </w:rPr>
        <w:t>Un</w:t>
      </w:r>
      <w:r w:rsidRPr="006E7EF3">
        <w:rPr>
          <w:lang w:val="fr-FR"/>
        </w:rPr>
        <w:t xml:space="preserve"> combattant peut progressivement changer d’avis </w:t>
      </w:r>
      <w:r w:rsidR="00A00905" w:rsidRPr="006E7EF3">
        <w:rPr>
          <w:lang w:val="fr-FR"/>
        </w:rPr>
        <w:t xml:space="preserve">en ce qui concerne </w:t>
      </w:r>
      <w:r w:rsidRPr="006E7EF3">
        <w:rPr>
          <w:lang w:val="fr-FR"/>
        </w:rPr>
        <w:t>la légitimité</w:t>
      </w:r>
      <w:r w:rsidR="00A00905" w:rsidRPr="006E7EF3">
        <w:rPr>
          <w:lang w:val="fr-FR"/>
        </w:rPr>
        <w:t xml:space="preserve"> </w:t>
      </w:r>
      <w:r w:rsidRPr="006E7EF3">
        <w:rPr>
          <w:lang w:val="fr-FR"/>
        </w:rPr>
        <w:t xml:space="preserve">d’attaques </w:t>
      </w:r>
      <w:r w:rsidR="00915E31" w:rsidRPr="006E7EF3">
        <w:rPr>
          <w:lang w:val="fr-FR"/>
        </w:rPr>
        <w:t>commises d</w:t>
      </w:r>
      <w:r w:rsidRPr="006E7EF3">
        <w:rPr>
          <w:lang w:val="fr-FR"/>
        </w:rPr>
        <w:t>ans son pays</w:t>
      </w:r>
      <w:r w:rsidR="009E7FC2" w:rsidRPr="006E7EF3">
        <w:rPr>
          <w:lang w:val="fr-FR"/>
        </w:rPr>
        <w:t>,</w:t>
      </w:r>
      <w:r w:rsidRPr="006E7EF3">
        <w:rPr>
          <w:lang w:val="fr-FR"/>
        </w:rPr>
        <w:t xml:space="preserve"> e</w:t>
      </w:r>
      <w:r w:rsidR="00EC69FF" w:rsidRPr="006E7EF3">
        <w:rPr>
          <w:lang w:val="fr-FR"/>
        </w:rPr>
        <w:t xml:space="preserve">t rejeter </w:t>
      </w:r>
      <w:r w:rsidR="009E7FC2" w:rsidRPr="006E7EF3">
        <w:rPr>
          <w:lang w:val="fr-FR"/>
        </w:rPr>
        <w:t>toute</w:t>
      </w:r>
      <w:r w:rsidR="00EC69FF" w:rsidRPr="006E7EF3">
        <w:rPr>
          <w:lang w:val="fr-FR"/>
        </w:rPr>
        <w:t xml:space="preserve"> considération </w:t>
      </w:r>
      <w:r w:rsidRPr="006E7EF3">
        <w:rPr>
          <w:lang w:val="fr-FR"/>
        </w:rPr>
        <w:t>morale sur le terrorisme. Cela peut arriver lorsqu</w:t>
      </w:r>
      <w:r w:rsidR="003D1BFB" w:rsidRPr="006E7EF3">
        <w:rPr>
          <w:lang w:val="fr-FR"/>
        </w:rPr>
        <w:t xml:space="preserve">’il fréquente </w:t>
      </w:r>
      <w:r w:rsidRPr="006E7EF3">
        <w:rPr>
          <w:lang w:val="fr-FR"/>
        </w:rPr>
        <w:t>exclusivement de</w:t>
      </w:r>
      <w:r w:rsidR="00B36234" w:rsidRPr="006E7EF3">
        <w:rPr>
          <w:lang w:val="fr-FR"/>
        </w:rPr>
        <w:t>s</w:t>
      </w:r>
      <w:r w:rsidRPr="006E7EF3">
        <w:rPr>
          <w:lang w:val="fr-FR"/>
        </w:rPr>
        <w:t xml:space="preserve"> radicaux et </w:t>
      </w:r>
      <w:r w:rsidR="009108C3" w:rsidRPr="006E7EF3">
        <w:rPr>
          <w:lang w:val="fr-FR"/>
        </w:rPr>
        <w:t>que l</w:t>
      </w:r>
      <w:r w:rsidR="00BF5DBD">
        <w:rPr>
          <w:lang w:val="fr-FR"/>
        </w:rPr>
        <w:t>'éventail des</w:t>
      </w:r>
      <w:r w:rsidR="009108C3" w:rsidRPr="006E7EF3">
        <w:rPr>
          <w:lang w:val="fr-FR"/>
        </w:rPr>
        <w:t xml:space="preserve"> </w:t>
      </w:r>
      <w:r w:rsidR="00ED57C2" w:rsidRPr="006E7EF3">
        <w:rPr>
          <w:lang w:val="fr-FR"/>
        </w:rPr>
        <w:t xml:space="preserve">opinions </w:t>
      </w:r>
      <w:r w:rsidR="009108C3" w:rsidRPr="006E7EF3">
        <w:rPr>
          <w:lang w:val="fr-FR"/>
        </w:rPr>
        <w:t>sur</w:t>
      </w:r>
      <w:r w:rsidRPr="006E7EF3">
        <w:rPr>
          <w:lang w:val="fr-FR"/>
        </w:rPr>
        <w:t xml:space="preserve"> la violence</w:t>
      </w:r>
      <w:r w:rsidR="009108C3" w:rsidRPr="006E7EF3">
        <w:rPr>
          <w:lang w:val="fr-FR"/>
        </w:rPr>
        <w:t xml:space="preserve"> auxquelles il est exposé </w:t>
      </w:r>
      <w:r w:rsidR="00734C3B">
        <w:rPr>
          <w:lang w:val="fr-FR"/>
        </w:rPr>
        <w:t>est limité</w:t>
      </w:r>
      <w:r w:rsidRPr="006E7EF3">
        <w:rPr>
          <w:lang w:val="fr-FR"/>
        </w:rPr>
        <w:t xml:space="preserve"> (Hegghammer, 2013).</w:t>
      </w:r>
    </w:p>
    <w:p w:rsidR="000B0E66" w:rsidRPr="006E7EF3" w:rsidRDefault="000B0E66" w:rsidP="00915FAC">
      <w:pPr>
        <w:rPr>
          <w:lang w:val="fr-FR"/>
        </w:rPr>
      </w:pPr>
    </w:p>
    <w:p w:rsidR="00B01914" w:rsidRPr="001166D2" w:rsidRDefault="00330D41" w:rsidP="00915FAC">
      <w:pPr>
        <w:numPr>
          <w:ilvl w:val="0"/>
          <w:numId w:val="44"/>
        </w:numPr>
        <w:ind w:left="0" w:firstLine="0"/>
        <w:rPr>
          <w:lang w:val="fr-FR"/>
        </w:rPr>
      </w:pPr>
      <w:r w:rsidRPr="001166D2">
        <w:rPr>
          <w:lang w:val="fr-FR"/>
        </w:rPr>
        <w:t xml:space="preserve">Certains observateurs </w:t>
      </w:r>
      <w:r w:rsidR="00050BF9">
        <w:rPr>
          <w:lang w:val="fr-FR"/>
        </w:rPr>
        <w:t>craignent que les combattants du groupe</w:t>
      </w:r>
      <w:r w:rsidRPr="001166D2">
        <w:rPr>
          <w:lang w:val="fr-FR"/>
        </w:rPr>
        <w:t xml:space="preserve"> EI </w:t>
      </w:r>
      <w:r w:rsidR="004E459A" w:rsidRPr="001166D2">
        <w:rPr>
          <w:lang w:val="fr-FR"/>
        </w:rPr>
        <w:t xml:space="preserve">ne puissent </w:t>
      </w:r>
      <w:r w:rsidRPr="001166D2">
        <w:rPr>
          <w:lang w:val="fr-FR"/>
        </w:rPr>
        <w:t>gagne</w:t>
      </w:r>
      <w:r w:rsidR="004E459A" w:rsidRPr="001166D2">
        <w:rPr>
          <w:lang w:val="fr-FR"/>
        </w:rPr>
        <w:t>r</w:t>
      </w:r>
      <w:r w:rsidRPr="001166D2">
        <w:rPr>
          <w:lang w:val="fr-FR"/>
        </w:rPr>
        <w:t xml:space="preserve"> l’Europe en se faisant passer po</w:t>
      </w:r>
      <w:r w:rsidR="005777AF" w:rsidRPr="001166D2">
        <w:rPr>
          <w:lang w:val="fr-FR"/>
        </w:rPr>
        <w:t>ur des réfugiés et en venant par</w:t>
      </w:r>
      <w:r w:rsidRPr="001166D2">
        <w:rPr>
          <w:lang w:val="fr-FR"/>
        </w:rPr>
        <w:t xml:space="preserve"> bateau depuis la </w:t>
      </w:r>
      <w:r w:rsidR="00B01914" w:rsidRPr="001166D2">
        <w:rPr>
          <w:lang w:val="fr-FR"/>
        </w:rPr>
        <w:t>Liby</w:t>
      </w:r>
      <w:r w:rsidRPr="001166D2">
        <w:rPr>
          <w:lang w:val="fr-FR"/>
        </w:rPr>
        <w:t>e</w:t>
      </w:r>
      <w:r w:rsidR="00B01914" w:rsidRPr="001166D2">
        <w:rPr>
          <w:lang w:val="fr-FR"/>
        </w:rPr>
        <w:t xml:space="preserve">. </w:t>
      </w:r>
      <w:r w:rsidR="004E459A" w:rsidRPr="001166D2">
        <w:rPr>
          <w:lang w:val="fr-FR"/>
        </w:rPr>
        <w:t>Aucun élément crédible n’en fournit toutefois la preuve</w:t>
      </w:r>
      <w:r w:rsidRPr="001166D2">
        <w:rPr>
          <w:lang w:val="fr-FR"/>
        </w:rPr>
        <w:t xml:space="preserve">, et certains experts doutent que des </w:t>
      </w:r>
      <w:r w:rsidR="00B01914" w:rsidRPr="001166D2">
        <w:rPr>
          <w:lang w:val="fr-FR"/>
        </w:rPr>
        <w:t>terrorist</w:t>
      </w:r>
      <w:r w:rsidRPr="001166D2">
        <w:rPr>
          <w:lang w:val="fr-FR"/>
        </w:rPr>
        <w:t>e</w:t>
      </w:r>
      <w:r w:rsidR="00B01914" w:rsidRPr="001166D2">
        <w:rPr>
          <w:lang w:val="fr-FR"/>
        </w:rPr>
        <w:t xml:space="preserve">s </w:t>
      </w:r>
      <w:r w:rsidRPr="001166D2">
        <w:rPr>
          <w:lang w:val="fr-FR"/>
        </w:rPr>
        <w:t xml:space="preserve">choisissent un itinéraire aussi risqué. </w:t>
      </w:r>
      <w:r w:rsidR="00734C3B">
        <w:rPr>
          <w:lang w:val="fr-FR"/>
        </w:rPr>
        <w:t>Quoi qu'il en soit,</w:t>
      </w:r>
      <w:r w:rsidRPr="001166D2">
        <w:rPr>
          <w:lang w:val="fr-FR"/>
        </w:rPr>
        <w:t xml:space="preserve"> certains groupes extrémiste</w:t>
      </w:r>
      <w:r w:rsidR="00915FAC">
        <w:rPr>
          <w:lang w:val="fr-FR"/>
        </w:rPr>
        <w:t>s d’Afrique du Nord et du Moyen</w:t>
      </w:r>
      <w:r w:rsidR="00915FAC">
        <w:rPr>
          <w:lang w:val="fr-FR"/>
        </w:rPr>
        <w:noBreakHyphen/>
      </w:r>
      <w:r w:rsidRPr="001166D2">
        <w:rPr>
          <w:lang w:val="fr-FR"/>
        </w:rPr>
        <w:t>Orient profitent</w:t>
      </w:r>
      <w:r w:rsidR="00B01914" w:rsidRPr="001166D2">
        <w:rPr>
          <w:lang w:val="fr-FR"/>
        </w:rPr>
        <w:t xml:space="preserve"> certain</w:t>
      </w:r>
      <w:r w:rsidRPr="001166D2">
        <w:rPr>
          <w:lang w:val="fr-FR"/>
        </w:rPr>
        <w:t xml:space="preserve">ement du trafic d’êtres humains </w:t>
      </w:r>
      <w:r w:rsidR="005777AF" w:rsidRPr="001166D2">
        <w:rPr>
          <w:lang w:val="fr-FR"/>
        </w:rPr>
        <w:t xml:space="preserve">pour </w:t>
      </w:r>
      <w:r w:rsidR="004E459A" w:rsidRPr="001166D2">
        <w:rPr>
          <w:lang w:val="fr-FR"/>
        </w:rPr>
        <w:t>accroître leurs</w:t>
      </w:r>
      <w:r w:rsidR="005777AF" w:rsidRPr="001166D2">
        <w:rPr>
          <w:lang w:val="fr-FR"/>
        </w:rPr>
        <w:t xml:space="preserve"> ressources</w:t>
      </w:r>
      <w:r w:rsidR="00DE0E06" w:rsidRPr="001166D2">
        <w:rPr>
          <w:lang w:val="fr-FR"/>
        </w:rPr>
        <w:t xml:space="preserve"> financi</w:t>
      </w:r>
      <w:r w:rsidR="005777AF" w:rsidRPr="001166D2">
        <w:rPr>
          <w:lang w:val="fr-FR"/>
        </w:rPr>
        <w:t xml:space="preserve">ères </w:t>
      </w:r>
      <w:r w:rsidRPr="001166D2">
        <w:rPr>
          <w:lang w:val="fr-FR"/>
        </w:rPr>
        <w:t xml:space="preserve">tout en </w:t>
      </w:r>
      <w:r w:rsidR="00B01914" w:rsidRPr="001166D2">
        <w:rPr>
          <w:lang w:val="fr-FR"/>
        </w:rPr>
        <w:t>exacerba</w:t>
      </w:r>
      <w:r w:rsidRPr="001166D2">
        <w:rPr>
          <w:lang w:val="fr-FR"/>
        </w:rPr>
        <w:t>nt la crise des réfugiés dans le sud de l’</w:t>
      </w:r>
      <w:r w:rsidR="00B01914" w:rsidRPr="001166D2">
        <w:rPr>
          <w:lang w:val="fr-FR"/>
        </w:rPr>
        <w:t>Europe.</w:t>
      </w:r>
    </w:p>
    <w:p w:rsidR="00B01914" w:rsidRPr="006E7EF3" w:rsidRDefault="00B01914"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Malgré les craintes qu’une vague de terrorisme </w:t>
      </w:r>
      <w:r w:rsidR="00EC69FF" w:rsidRPr="006E7EF3">
        <w:rPr>
          <w:lang w:val="fr-FR"/>
        </w:rPr>
        <w:t xml:space="preserve">ne </w:t>
      </w:r>
      <w:r w:rsidRPr="006E7EF3">
        <w:rPr>
          <w:lang w:val="fr-FR"/>
        </w:rPr>
        <w:t xml:space="preserve">balaie l’Europe – dans le </w:t>
      </w:r>
      <w:r w:rsidR="0095431E" w:rsidRPr="006E7EF3">
        <w:rPr>
          <w:lang w:val="fr-FR"/>
        </w:rPr>
        <w:t>sillage</w:t>
      </w:r>
      <w:r w:rsidRPr="006E7EF3">
        <w:rPr>
          <w:lang w:val="fr-FR"/>
        </w:rPr>
        <w:t xml:space="preserve"> </w:t>
      </w:r>
      <w:r w:rsidR="00734C3B">
        <w:rPr>
          <w:lang w:val="fr-FR"/>
        </w:rPr>
        <w:t xml:space="preserve">notamment </w:t>
      </w:r>
      <w:r w:rsidRPr="006E7EF3">
        <w:rPr>
          <w:lang w:val="fr-FR"/>
        </w:rPr>
        <w:t>de la guerre en Syrie et de la crise en Iraq –, la menace que représente le retour des combattants étranger</w:t>
      </w:r>
      <w:r w:rsidR="00EC69FF" w:rsidRPr="006E7EF3">
        <w:rPr>
          <w:lang w:val="fr-FR"/>
        </w:rPr>
        <w:t>s</w:t>
      </w:r>
      <w:r w:rsidRPr="006E7EF3">
        <w:rPr>
          <w:lang w:val="fr-FR"/>
        </w:rPr>
        <w:t xml:space="preserve"> peut facilement être exagérée. Des mises en garde similaires avaient </w:t>
      </w:r>
      <w:r w:rsidR="001871FF" w:rsidRPr="006E7EF3">
        <w:rPr>
          <w:lang w:val="fr-FR"/>
        </w:rPr>
        <w:t xml:space="preserve">par exemple </w:t>
      </w:r>
      <w:r w:rsidRPr="006E7EF3">
        <w:rPr>
          <w:lang w:val="fr-FR"/>
        </w:rPr>
        <w:t xml:space="preserve">été lancées après </w:t>
      </w:r>
      <w:r w:rsidR="00803CD6" w:rsidRPr="006E7EF3">
        <w:rPr>
          <w:lang w:val="fr-FR"/>
        </w:rPr>
        <w:t xml:space="preserve">la guerre en Iraq menée </w:t>
      </w:r>
      <w:r w:rsidRPr="006E7EF3">
        <w:rPr>
          <w:lang w:val="fr-FR"/>
        </w:rPr>
        <w:t xml:space="preserve">par les Etats-Unis en 2003, mais les combattants américains rentrés au pays s’étaient avérés beaucoup moins dangereux que ne l’avaient prédit les services de sécurité. Les experts appellent l’attention sur plusieurs facteurs </w:t>
      </w:r>
      <w:r w:rsidR="001871FF" w:rsidRPr="006E7EF3">
        <w:rPr>
          <w:lang w:val="fr-FR"/>
        </w:rPr>
        <w:t xml:space="preserve">ayant pour effet de réduire </w:t>
      </w:r>
      <w:r w:rsidRPr="006E7EF3">
        <w:rPr>
          <w:lang w:val="fr-FR"/>
        </w:rPr>
        <w:t xml:space="preserve">(mais </w:t>
      </w:r>
      <w:r w:rsidR="001871FF" w:rsidRPr="006E7EF3">
        <w:rPr>
          <w:lang w:val="fr-FR"/>
        </w:rPr>
        <w:t>pas d’éliminer totalement</w:t>
      </w:r>
      <w:r w:rsidRPr="006E7EF3">
        <w:rPr>
          <w:lang w:val="fr-FR"/>
        </w:rPr>
        <w:t xml:space="preserve">) la menace d’acte terroriste </w:t>
      </w:r>
      <w:r w:rsidR="001871FF" w:rsidRPr="006E7EF3">
        <w:rPr>
          <w:lang w:val="fr-FR"/>
        </w:rPr>
        <w:t xml:space="preserve">éventuel </w:t>
      </w:r>
      <w:r w:rsidRPr="006E7EF3">
        <w:rPr>
          <w:lang w:val="fr-FR"/>
        </w:rPr>
        <w:t>de la part des combattants rentrant de Syrie et d’Iraq</w:t>
      </w:r>
      <w:r w:rsidR="00803CD6" w:rsidRPr="006E7EF3">
        <w:rPr>
          <w:lang w:val="fr-FR"/>
        </w:rPr>
        <w:t>, dont les suivants</w:t>
      </w:r>
      <w:r w:rsidRPr="006E7EF3">
        <w:rPr>
          <w:lang w:val="fr-FR"/>
        </w:rPr>
        <w:t xml:space="preserve"> : nombre d’entre eux meurent au combat à l’étranger ; nombre d’entre eux ne rentrent jamais dans leur pays, mais continuent le combat dans la zone de conflit ou s’engagent dans </w:t>
      </w:r>
      <w:r w:rsidR="0095431E" w:rsidRPr="006E7EF3">
        <w:rPr>
          <w:lang w:val="fr-FR"/>
        </w:rPr>
        <w:t>une autre</w:t>
      </w:r>
      <w:r w:rsidRPr="006E7EF3">
        <w:rPr>
          <w:lang w:val="fr-FR"/>
        </w:rPr>
        <w:t xml:space="preserve"> bataille du djihad ; nombre d’entre eux sont rapidement désillusionnés et ne sont pas violents ; enfin, certains sont arrêtés ou </w:t>
      </w:r>
      <w:r w:rsidR="001871FF" w:rsidRPr="006E7EF3">
        <w:rPr>
          <w:lang w:val="fr-FR"/>
        </w:rPr>
        <w:t>mis hors d’état de nuire</w:t>
      </w:r>
      <w:r w:rsidRPr="006E7EF3">
        <w:rPr>
          <w:lang w:val="fr-FR"/>
        </w:rPr>
        <w:t xml:space="preserve"> par les services de renseignement. Compte tenu des vastes réseaux de renseignement et de surveillance qui existent aujourd’hui, le fait de partir combattre à l’étranger a des chances d’attirer l’attention des services de sécurité (Byman et Shapiro, 2014).</w:t>
      </w:r>
      <w:r w:rsidR="00051716" w:rsidRPr="006E7EF3">
        <w:rPr>
          <w:lang w:val="fr-FR"/>
        </w:rPr>
        <w:t xml:space="preserve"> </w:t>
      </w:r>
      <w:r w:rsidR="00DC7B8B" w:rsidRPr="001166D2">
        <w:rPr>
          <w:lang w:val="fr-FR"/>
        </w:rPr>
        <w:t>Cela dit</w:t>
      </w:r>
      <w:r w:rsidR="00051716" w:rsidRPr="001166D2">
        <w:rPr>
          <w:lang w:val="fr-FR"/>
        </w:rPr>
        <w:t xml:space="preserve">, </w:t>
      </w:r>
      <w:r w:rsidR="00DC7B8B" w:rsidRPr="001166D2">
        <w:rPr>
          <w:lang w:val="fr-FR"/>
        </w:rPr>
        <w:t>les enseignemen</w:t>
      </w:r>
      <w:r w:rsidR="00734C3B">
        <w:rPr>
          <w:lang w:val="fr-FR"/>
        </w:rPr>
        <w:t xml:space="preserve">ts tirés de cas antérieurs de </w:t>
      </w:r>
      <w:r w:rsidR="008D47E9" w:rsidRPr="001166D2">
        <w:rPr>
          <w:lang w:val="fr-FR"/>
        </w:rPr>
        <w:t>combattants étrangers ne peuvent pas toujours être appliqués aux circonstances actuelles. Ces dernières années, le chômage des jeunes s’est accru en</w:t>
      </w:r>
      <w:r w:rsidR="00051716" w:rsidRPr="001166D2">
        <w:rPr>
          <w:lang w:val="fr-FR"/>
        </w:rPr>
        <w:t xml:space="preserve"> Europe </w:t>
      </w:r>
      <w:r w:rsidR="008D47E9" w:rsidRPr="001166D2">
        <w:rPr>
          <w:lang w:val="fr-FR"/>
        </w:rPr>
        <w:t xml:space="preserve">et en Amérique du Nord. Dans ce contexte, de nombreux individus d’origine arabe se </w:t>
      </w:r>
      <w:r w:rsidR="008D47E9" w:rsidRPr="001166D2">
        <w:rPr>
          <w:lang w:val="fr-FR"/>
        </w:rPr>
        <w:lastRenderedPageBreak/>
        <w:t xml:space="preserve">sentent mis à l’écart et </w:t>
      </w:r>
      <w:r w:rsidR="001148EA" w:rsidRPr="001166D2">
        <w:rPr>
          <w:lang w:val="fr-FR"/>
        </w:rPr>
        <w:t xml:space="preserve">deviennent </w:t>
      </w:r>
      <w:r w:rsidR="005B74FA" w:rsidRPr="001166D2">
        <w:rPr>
          <w:lang w:val="fr-FR"/>
        </w:rPr>
        <w:t>d</w:t>
      </w:r>
      <w:r w:rsidR="008D47E9" w:rsidRPr="001166D2">
        <w:rPr>
          <w:lang w:val="fr-FR"/>
        </w:rPr>
        <w:t xml:space="preserve">e plus en plus </w:t>
      </w:r>
      <w:r w:rsidR="001148EA" w:rsidRPr="001166D2">
        <w:rPr>
          <w:lang w:val="fr-FR"/>
        </w:rPr>
        <w:t>désillusionnés</w:t>
      </w:r>
      <w:r w:rsidR="008D47E9" w:rsidRPr="001166D2">
        <w:rPr>
          <w:lang w:val="fr-FR"/>
        </w:rPr>
        <w:t xml:space="preserve">, ce qui les rend plus perméables à l’idéologie </w:t>
      </w:r>
      <w:r w:rsidR="001148EA" w:rsidRPr="001166D2">
        <w:rPr>
          <w:lang w:val="fr-FR"/>
        </w:rPr>
        <w:t>extrémiste</w:t>
      </w:r>
      <w:r w:rsidR="00051716" w:rsidRPr="001166D2">
        <w:rPr>
          <w:lang w:val="fr-FR"/>
        </w:rPr>
        <w:t>.</w:t>
      </w:r>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Il est important de souligner que dans de nombreux cas, les terroristes de l’intérieur n’ont pas été combattre à l’étranger. Un grand nombre d’entre eux n’ont pas eu de contact avec </w:t>
      </w:r>
      <w:r w:rsidR="007079D9" w:rsidRPr="006E7EF3">
        <w:rPr>
          <w:lang w:val="fr-FR"/>
        </w:rPr>
        <w:t>des anciens combattants</w:t>
      </w:r>
      <w:r w:rsidRPr="006E7EF3">
        <w:rPr>
          <w:lang w:val="fr-FR"/>
        </w:rPr>
        <w:t xml:space="preserve"> ni </w:t>
      </w:r>
      <w:r w:rsidR="001871FF" w:rsidRPr="006E7EF3">
        <w:rPr>
          <w:lang w:val="fr-FR"/>
        </w:rPr>
        <w:t>eu le</w:t>
      </w:r>
      <w:r w:rsidRPr="006E7EF3">
        <w:rPr>
          <w:lang w:val="fr-FR"/>
        </w:rPr>
        <w:t xml:space="preserve"> souhait d’aller combattre à l’étranger. Les frères tchétchènes Dzhokhar et Tamerlan Tsarnaev – naturalisés Américains – qui ont perpétré les attentats du marathon de Boston en avril 2013, le citoyen canadien Michael Zehaf-Bibeau, auteur de la fusillade au </w:t>
      </w:r>
      <w:r w:rsidR="00A63A7B">
        <w:rPr>
          <w:lang w:val="fr-FR"/>
        </w:rPr>
        <w:t>p</w:t>
      </w:r>
      <w:r w:rsidRPr="006E7EF3">
        <w:rPr>
          <w:lang w:val="fr-FR"/>
        </w:rPr>
        <w:t xml:space="preserve">arlement d’Ottawa, le citoyen australien Man Haron Monis, preneur d’otages à Sydney, Chérif Kouachi et Amedy Coulibaly, auteurs des attentats </w:t>
      </w:r>
      <w:r w:rsidR="001871FF" w:rsidRPr="006E7EF3">
        <w:rPr>
          <w:lang w:val="fr-FR"/>
        </w:rPr>
        <w:t>parisiens</w:t>
      </w:r>
      <w:r w:rsidRPr="006E7EF3">
        <w:rPr>
          <w:lang w:val="fr-FR"/>
        </w:rPr>
        <w:t xml:space="preserve">, ainsi </w:t>
      </w:r>
      <w:r w:rsidR="00915FAC">
        <w:rPr>
          <w:lang w:val="fr-FR"/>
        </w:rPr>
        <w:t xml:space="preserve">                               </w:t>
      </w:r>
      <w:r w:rsidRPr="006E7EF3">
        <w:rPr>
          <w:lang w:val="fr-FR"/>
        </w:rPr>
        <w:t>qu’Omar Abdel Hamid El-Hussein, qui a attaqué le quotidien</w:t>
      </w:r>
      <w:r w:rsidRPr="006E7EF3">
        <w:rPr>
          <w:i/>
          <w:lang w:val="fr-FR"/>
        </w:rPr>
        <w:t xml:space="preserve"> </w:t>
      </w:r>
      <w:r w:rsidRPr="006E7EF3">
        <w:rPr>
          <w:lang w:val="fr-FR"/>
        </w:rPr>
        <w:t xml:space="preserve">danois </w:t>
      </w:r>
      <w:r w:rsidRPr="006E7EF3">
        <w:rPr>
          <w:i/>
          <w:lang w:val="fr-FR"/>
        </w:rPr>
        <w:t>Jyllands-posten</w:t>
      </w:r>
      <w:r w:rsidRPr="006E7EF3">
        <w:rPr>
          <w:lang w:val="fr-FR"/>
        </w:rPr>
        <w:t xml:space="preserve">, n’ont jamais combattu ni suivi d’entraînement aux côtés des groupes extrémistes d’Asie </w:t>
      </w:r>
      <w:r w:rsidR="00000547" w:rsidRPr="006E7EF3">
        <w:rPr>
          <w:lang w:val="fr-FR"/>
        </w:rPr>
        <w:t xml:space="preserve">centrale </w:t>
      </w:r>
      <w:r w:rsidRPr="006E7EF3">
        <w:rPr>
          <w:lang w:val="fr-FR"/>
        </w:rPr>
        <w:t xml:space="preserve">ou d’Afrique. </w:t>
      </w:r>
    </w:p>
    <w:p w:rsidR="000B0E66" w:rsidRPr="006E7EF3" w:rsidRDefault="000B0E66" w:rsidP="00915FAC">
      <w:pPr>
        <w:pStyle w:val="ListParagraph"/>
        <w:ind w:left="0"/>
        <w:rPr>
          <w:lang w:val="fr-FR"/>
        </w:rPr>
      </w:pPr>
    </w:p>
    <w:p w:rsidR="000B0E66" w:rsidRPr="006E7EF3" w:rsidRDefault="000B0E66" w:rsidP="00915FAC">
      <w:pPr>
        <w:numPr>
          <w:ilvl w:val="0"/>
          <w:numId w:val="44"/>
        </w:numPr>
        <w:ind w:left="0" w:firstLine="0"/>
        <w:rPr>
          <w:lang w:val="fr-FR"/>
        </w:rPr>
      </w:pPr>
      <w:r w:rsidRPr="006E7EF3">
        <w:rPr>
          <w:lang w:val="fr-FR"/>
        </w:rPr>
        <w:t>A la question de savoir comment ces citoyens occidentaux ont découv</w:t>
      </w:r>
      <w:r w:rsidR="001871FF" w:rsidRPr="006E7EF3">
        <w:rPr>
          <w:lang w:val="fr-FR"/>
        </w:rPr>
        <w:t>ert</w:t>
      </w:r>
      <w:r w:rsidRPr="006E7EF3">
        <w:rPr>
          <w:lang w:val="fr-FR"/>
        </w:rPr>
        <w:t xml:space="preserve"> l’idéologie extrémiste et pourquoi ils se sont tournés vers le terrorisme, plusieurs explications </w:t>
      </w:r>
      <w:r w:rsidR="000F7FDE" w:rsidRPr="006E7EF3">
        <w:rPr>
          <w:lang w:val="fr-FR"/>
        </w:rPr>
        <w:t>sont possibles</w:t>
      </w:r>
      <w:r w:rsidRPr="006E7EF3">
        <w:rPr>
          <w:lang w:val="fr-FR"/>
        </w:rPr>
        <w:t>. Certains de ces hommes se sont radicalisés en prison (par exemple El</w:t>
      </w:r>
      <w:r w:rsidR="00A63A7B">
        <w:rPr>
          <w:lang w:val="fr-FR"/>
        </w:rPr>
        <w:t>-</w:t>
      </w:r>
      <w:r w:rsidRPr="006E7EF3">
        <w:rPr>
          <w:lang w:val="fr-FR"/>
        </w:rPr>
        <w:t>Hu</w:t>
      </w:r>
      <w:r w:rsidR="00000547" w:rsidRPr="006E7EF3">
        <w:rPr>
          <w:lang w:val="fr-FR"/>
        </w:rPr>
        <w:t>s</w:t>
      </w:r>
      <w:r w:rsidRPr="006E7EF3">
        <w:rPr>
          <w:lang w:val="fr-FR"/>
        </w:rPr>
        <w:t>sein au Danemark et Mohammed Merah en France ; Chérif Kou</w:t>
      </w:r>
      <w:r w:rsidR="00803CD6" w:rsidRPr="006E7EF3">
        <w:rPr>
          <w:lang w:val="fr-FR"/>
        </w:rPr>
        <w:t xml:space="preserve">achi et Amedy Coulibaly, eux aussi, se sont </w:t>
      </w:r>
      <w:r w:rsidRPr="006E7EF3">
        <w:rPr>
          <w:lang w:val="fr-FR"/>
        </w:rPr>
        <w:t>rencontrés et ont fraternisé en prison), d’autres au travers de leurs contacts avec des imams radicaux (Chérif</w:t>
      </w:r>
      <w:r w:rsidR="00E326FD" w:rsidRPr="006E7EF3">
        <w:rPr>
          <w:lang w:val="fr-FR"/>
        </w:rPr>
        <w:t> </w:t>
      </w:r>
      <w:r w:rsidRPr="006E7EF3">
        <w:rPr>
          <w:lang w:val="fr-FR"/>
        </w:rPr>
        <w:t xml:space="preserve">Kouachi et Amedy Coulibaly). Certains (de nouveau Chérif Kouachi et Amedy Coulibaly) ont reçu un entraînement paramilitaire au sein de cellules djihadistes </w:t>
      </w:r>
      <w:r w:rsidR="00B65748" w:rsidRPr="006E7EF3">
        <w:rPr>
          <w:lang w:val="fr-FR"/>
        </w:rPr>
        <w:t xml:space="preserve">locales, par exemple celle des </w:t>
      </w:r>
      <w:r w:rsidR="00E326FD" w:rsidRPr="006E7EF3">
        <w:rPr>
          <w:lang w:val="fr-FR"/>
        </w:rPr>
        <w:t>Buttes</w:t>
      </w:r>
      <w:r w:rsidR="00E326FD" w:rsidRPr="006E7EF3">
        <w:rPr>
          <w:lang w:val="fr-FR"/>
        </w:rPr>
        <w:noBreakHyphen/>
      </w:r>
      <w:r w:rsidR="00050BF9">
        <w:rPr>
          <w:lang w:val="fr-FR"/>
        </w:rPr>
        <w:t>Chaumont</w:t>
      </w:r>
      <w:r w:rsidRPr="006E7EF3">
        <w:rPr>
          <w:lang w:val="fr-FR"/>
        </w:rPr>
        <w:t xml:space="preserve"> à Paris. Des facteurs médicaux tels que des troubles mentaux ou de graves problèmes psychologiques sont également à prendre en compte dans certains cas (par exemple ceux de Zehaf-Bibeau au Canada et de Mohammed Merah en France).</w:t>
      </w:r>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Internet et les médias sociaux sont des outils extrêmement puissants pour recruter des extrémistes et radicaliser des </w:t>
      </w:r>
      <w:r w:rsidR="00B65748" w:rsidRPr="006E7EF3">
        <w:rPr>
          <w:lang w:val="fr-FR"/>
        </w:rPr>
        <w:t>partisans</w:t>
      </w:r>
      <w:r w:rsidRPr="006E7EF3">
        <w:rPr>
          <w:lang w:val="fr-FR"/>
        </w:rPr>
        <w:t>. Les frères Tsarnaev aux Etats-Unis, Man Haron Monis en Australie et El</w:t>
      </w:r>
      <w:r w:rsidR="00A63A7B">
        <w:rPr>
          <w:lang w:val="fr-FR"/>
        </w:rPr>
        <w:t>-</w:t>
      </w:r>
      <w:r w:rsidRPr="006E7EF3">
        <w:rPr>
          <w:lang w:val="fr-FR"/>
        </w:rPr>
        <w:t>Hu</w:t>
      </w:r>
      <w:r w:rsidR="00000547" w:rsidRPr="006E7EF3">
        <w:rPr>
          <w:lang w:val="fr-FR"/>
        </w:rPr>
        <w:t>s</w:t>
      </w:r>
      <w:r w:rsidRPr="006E7EF3">
        <w:rPr>
          <w:lang w:val="fr-FR"/>
        </w:rPr>
        <w:t xml:space="preserve">sein au Danemark ont utilisé activement les </w:t>
      </w:r>
      <w:r w:rsidR="00803CD6" w:rsidRPr="006E7EF3">
        <w:rPr>
          <w:lang w:val="fr-FR"/>
        </w:rPr>
        <w:t xml:space="preserve">plateformes </w:t>
      </w:r>
      <w:r w:rsidRPr="006E7EF3">
        <w:rPr>
          <w:lang w:val="fr-FR"/>
        </w:rPr>
        <w:t>en ligne pour s’initier à l’idéologie radicale et faire part de leurs opinions. Les sermons empreints de violence de l’</w:t>
      </w:r>
      <w:r w:rsidR="0082259F" w:rsidRPr="006E7EF3">
        <w:rPr>
          <w:lang w:val="fr-FR"/>
        </w:rPr>
        <w:t xml:space="preserve">influent </w:t>
      </w:r>
      <w:r w:rsidRPr="006E7EF3">
        <w:rPr>
          <w:lang w:val="fr-FR"/>
        </w:rPr>
        <w:t xml:space="preserve">idéologue djihadiste Anwar al-Awlaki, lui-même citoyen américain, </w:t>
      </w:r>
      <w:r w:rsidR="00B65748" w:rsidRPr="006E7EF3">
        <w:rPr>
          <w:lang w:val="fr-FR"/>
        </w:rPr>
        <w:t>s</w:t>
      </w:r>
      <w:r w:rsidRPr="006E7EF3">
        <w:rPr>
          <w:lang w:val="fr-FR"/>
        </w:rPr>
        <w:t xml:space="preserve">ont particulièrement bien reçus dans les milieux radicaux. Ces sermons, ainsi que d’autres contenus tels que le magazine </w:t>
      </w:r>
      <w:r w:rsidR="00A63A7B">
        <w:rPr>
          <w:lang w:val="fr-FR"/>
        </w:rPr>
        <w:t>i</w:t>
      </w:r>
      <w:r w:rsidRPr="006E7EF3">
        <w:rPr>
          <w:lang w:val="fr-FR"/>
        </w:rPr>
        <w:t xml:space="preserve">nternet </w:t>
      </w:r>
      <w:r w:rsidRPr="006E7EF3">
        <w:rPr>
          <w:i/>
          <w:lang w:val="fr-FR"/>
        </w:rPr>
        <w:t>Inspire</w:t>
      </w:r>
      <w:r w:rsidRPr="006E7EF3">
        <w:rPr>
          <w:lang w:val="fr-FR"/>
        </w:rPr>
        <w:t xml:space="preserve"> auraient été les éléments déclencheurs de plusieurs projets terroristes ourdis par des loups solitaires, comme par exemple la tentative d’attentat contre le vol 253 de la compagnie aérienne </w:t>
      </w:r>
      <w:r w:rsidR="00B65748" w:rsidRPr="006E7EF3">
        <w:rPr>
          <w:lang w:val="fr-FR"/>
        </w:rPr>
        <w:t xml:space="preserve">Northwest/Delta Airlines </w:t>
      </w:r>
      <w:r w:rsidRPr="006E7EF3">
        <w:rPr>
          <w:lang w:val="fr-FR"/>
        </w:rPr>
        <w:t xml:space="preserve">le 25 décembre 2009. Selon le Conseil musulman des affaires publiques, al-Awlaki a joué un rôle </w:t>
      </w:r>
      <w:r w:rsidR="00B65748" w:rsidRPr="006E7EF3">
        <w:rPr>
          <w:lang w:val="fr-FR"/>
        </w:rPr>
        <w:t>psychologique</w:t>
      </w:r>
      <w:r w:rsidRPr="006E7EF3">
        <w:rPr>
          <w:lang w:val="fr-FR"/>
        </w:rPr>
        <w:t xml:space="preserve"> et/ou opérationnel dans 18 des 28 projets terroristes recensés aux Etats-Unis entre 2009 et 2012. </w:t>
      </w:r>
      <w:r w:rsidR="00A63A7B">
        <w:rPr>
          <w:lang w:val="fr-FR"/>
        </w:rPr>
        <w:t>Le groupe E</w:t>
      </w:r>
      <w:r w:rsidRPr="006E7EF3">
        <w:rPr>
          <w:lang w:val="fr-FR"/>
        </w:rPr>
        <w:t xml:space="preserve">tat islamique a également déployé une habile présence sur </w:t>
      </w:r>
      <w:r w:rsidR="00A63A7B">
        <w:rPr>
          <w:lang w:val="fr-FR"/>
        </w:rPr>
        <w:t>i</w:t>
      </w:r>
      <w:r w:rsidRPr="006E7EF3">
        <w:rPr>
          <w:lang w:val="fr-FR"/>
        </w:rPr>
        <w:t xml:space="preserve">nternet, utilisant Twitter, Facebook et d’autres médias sociaux pour diffuser ses messages et recruter de nouveaux combattants. </w:t>
      </w:r>
      <w:r w:rsidR="00A63A7B">
        <w:rPr>
          <w:lang w:val="fr-FR"/>
        </w:rPr>
        <w:t>Le groupe</w:t>
      </w:r>
      <w:r w:rsidRPr="006E7EF3">
        <w:rPr>
          <w:lang w:val="fr-FR"/>
        </w:rPr>
        <w:t xml:space="preserve"> a même fait réaliser un</w:t>
      </w:r>
      <w:r w:rsidR="00067473" w:rsidRPr="006E7EF3">
        <w:rPr>
          <w:lang w:val="fr-FR"/>
        </w:rPr>
        <w:t>e vidéo</w:t>
      </w:r>
      <w:r w:rsidRPr="006E7EF3">
        <w:rPr>
          <w:lang w:val="fr-FR"/>
        </w:rPr>
        <w:t xml:space="preserve"> de propagande, disponible en ligne. Hormis les vidéos violentes de décapitation d’otages, </w:t>
      </w:r>
      <w:r w:rsidR="00050BF9">
        <w:rPr>
          <w:lang w:val="fr-FR"/>
        </w:rPr>
        <w:t>Daech</w:t>
      </w:r>
      <w:r w:rsidRPr="006E7EF3">
        <w:rPr>
          <w:lang w:val="fr-FR"/>
        </w:rPr>
        <w:t xml:space="preserve"> met également en ligne des images pacifiques représentant par exem</w:t>
      </w:r>
      <w:r w:rsidR="00915FAC">
        <w:rPr>
          <w:lang w:val="fr-FR"/>
        </w:rPr>
        <w:t>ple des activités agricoles soi</w:t>
      </w:r>
      <w:r w:rsidR="00915FAC">
        <w:rPr>
          <w:lang w:val="fr-FR"/>
        </w:rPr>
        <w:noBreakHyphen/>
      </w:r>
      <w:r w:rsidRPr="006E7EF3">
        <w:rPr>
          <w:lang w:val="fr-FR"/>
        </w:rPr>
        <w:t>disant prospères dans les territoires placés sous son contrôle. En m</w:t>
      </w:r>
      <w:r w:rsidR="002D3351" w:rsidRPr="006E7EF3">
        <w:rPr>
          <w:lang w:val="fr-FR"/>
        </w:rPr>
        <w:t xml:space="preserve">ars 2015, une délégation de la </w:t>
      </w:r>
      <w:r w:rsidR="003F05D3" w:rsidRPr="006E7EF3">
        <w:rPr>
          <w:lang w:val="fr-FR"/>
        </w:rPr>
        <w:t>CDS</w:t>
      </w:r>
      <w:r w:rsidRPr="006E7EF3">
        <w:rPr>
          <w:lang w:val="fr-FR"/>
        </w:rPr>
        <w:t xml:space="preserve"> a été in</w:t>
      </w:r>
      <w:r w:rsidR="00A63A7B">
        <w:rPr>
          <w:lang w:val="fr-FR"/>
        </w:rPr>
        <w:t>formée par les responsables du d</w:t>
      </w:r>
      <w:r w:rsidRPr="006E7EF3">
        <w:rPr>
          <w:lang w:val="fr-FR"/>
        </w:rPr>
        <w:t xml:space="preserve">épartement de police de la ville de New York (NYPD) </w:t>
      </w:r>
      <w:r w:rsidR="002D3351" w:rsidRPr="006E7EF3">
        <w:rPr>
          <w:lang w:val="fr-FR"/>
        </w:rPr>
        <w:t xml:space="preserve">que </w:t>
      </w:r>
      <w:r w:rsidRPr="006E7EF3">
        <w:rPr>
          <w:lang w:val="fr-FR"/>
        </w:rPr>
        <w:t xml:space="preserve">les citoyens américains radicalisés projetant de </w:t>
      </w:r>
      <w:r w:rsidR="00A63A7B">
        <w:rPr>
          <w:lang w:val="fr-FR"/>
        </w:rPr>
        <w:t>fomenter</w:t>
      </w:r>
      <w:r w:rsidRPr="006E7EF3">
        <w:rPr>
          <w:lang w:val="fr-FR"/>
        </w:rPr>
        <w:t xml:space="preserve"> des actes terroristes dans la ville de New York</w:t>
      </w:r>
      <w:r w:rsidR="002D3351" w:rsidRPr="006E7EF3">
        <w:rPr>
          <w:lang w:val="fr-FR"/>
        </w:rPr>
        <w:t xml:space="preserve"> font une utilisation poussée des ressources Internet</w:t>
      </w:r>
      <w:r w:rsidRPr="006E7EF3">
        <w:rPr>
          <w:lang w:val="fr-FR"/>
        </w:rPr>
        <w:t>.</w:t>
      </w:r>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Les attentats de Paris et de Copenhague mettent en évidence de nouvelles tendances dans l’évolution de la menace terroriste. Premièrement, selon M. Hegghammer, les actes terroristes commis récemment en Occident visaient </w:t>
      </w:r>
      <w:r w:rsidR="00B65748" w:rsidRPr="006E7EF3">
        <w:rPr>
          <w:lang w:val="fr-FR"/>
        </w:rPr>
        <w:t xml:space="preserve">pour la plupart ce que l’on appelle </w:t>
      </w:r>
      <w:r w:rsidRPr="006E7EF3">
        <w:rPr>
          <w:lang w:val="fr-FR"/>
        </w:rPr>
        <w:t xml:space="preserve">des cibles </w:t>
      </w:r>
      <w:r w:rsidR="00915FAC">
        <w:rPr>
          <w:lang w:val="fr-FR"/>
        </w:rPr>
        <w:t xml:space="preserve">                     </w:t>
      </w:r>
      <w:r w:rsidR="00A63A7B">
        <w:rPr>
          <w:lang w:val="fr-FR"/>
        </w:rPr>
        <w:t>vulnérables</w:t>
      </w:r>
      <w:r w:rsidRPr="006E7EF3">
        <w:rPr>
          <w:lang w:val="fr-FR"/>
        </w:rPr>
        <w:t xml:space="preserve"> – c’est-à-dire des entités non gouvernementales non armées – et non des cibles officielles telles que des organisations politiques, des personnalités politiques de haut rang ou des chefs d’Etat. D’après une théorie largement admise, l’objectif de ces attentats n’est pas en soi de faire beaucoup de victimes, mais de provoquer une vague de terreur et de susciter l’attention des médias en frappant des cibles symboliquement importantes. Les dessinateurs des journaux Charlie Hebdo et </w:t>
      </w:r>
      <w:r w:rsidRPr="006E7EF3">
        <w:rPr>
          <w:i/>
          <w:lang w:val="fr-FR"/>
        </w:rPr>
        <w:t>Jyllands-posten</w:t>
      </w:r>
      <w:r w:rsidRPr="006E7EF3">
        <w:rPr>
          <w:lang w:val="fr-FR"/>
        </w:rPr>
        <w:t xml:space="preserve"> étaient considérés par les extrémistes radicaux comme des cibles </w:t>
      </w:r>
      <w:r w:rsidR="00A63A7B">
        <w:rPr>
          <w:lang w:val="fr-FR"/>
        </w:rPr>
        <w:t>'</w:t>
      </w:r>
      <w:r w:rsidRPr="006E7EF3">
        <w:rPr>
          <w:lang w:val="fr-FR"/>
        </w:rPr>
        <w:t>de prestige</w:t>
      </w:r>
      <w:r w:rsidR="00A63A7B">
        <w:rPr>
          <w:lang w:val="fr-FR"/>
        </w:rPr>
        <w:t>'</w:t>
      </w:r>
      <w:r w:rsidRPr="006E7EF3">
        <w:rPr>
          <w:lang w:val="fr-FR"/>
        </w:rPr>
        <w:t xml:space="preserve">. Depuis le début de la controverse des caricatures de Mahomet en 2005, </w:t>
      </w:r>
      <w:r w:rsidRPr="006E7EF3">
        <w:rPr>
          <w:lang w:val="fr-FR"/>
        </w:rPr>
        <w:lastRenderedPageBreak/>
        <w:t xml:space="preserve">plusieurs tentatives d’attentats et actes de moindre ampleur </w:t>
      </w:r>
      <w:r w:rsidR="003C2528" w:rsidRPr="006E7EF3">
        <w:rPr>
          <w:lang w:val="fr-FR"/>
        </w:rPr>
        <w:t>ont</w:t>
      </w:r>
      <w:r w:rsidRPr="006E7EF3">
        <w:rPr>
          <w:lang w:val="fr-FR"/>
        </w:rPr>
        <w:t xml:space="preserve"> eu lieu, </w:t>
      </w:r>
      <w:r w:rsidR="00B65748" w:rsidRPr="006E7EF3">
        <w:rPr>
          <w:lang w:val="fr-FR"/>
        </w:rPr>
        <w:t>en particulier</w:t>
      </w:r>
      <w:r w:rsidRPr="006E7EF3">
        <w:rPr>
          <w:lang w:val="fr-FR"/>
        </w:rPr>
        <w:t xml:space="preserve"> contre le quotidien </w:t>
      </w:r>
      <w:r w:rsidRPr="006E7EF3">
        <w:rPr>
          <w:i/>
          <w:lang w:val="fr-FR"/>
        </w:rPr>
        <w:t>Jyllands-posten</w:t>
      </w:r>
      <w:r w:rsidRPr="006E7EF3">
        <w:rPr>
          <w:lang w:val="fr-FR"/>
        </w:rPr>
        <w:t xml:space="preserve">, mais jusqu’à janvier 2015, aucun acte d’envergure n’avait réussi. </w:t>
      </w:r>
    </w:p>
    <w:p w:rsidR="000B0E66" w:rsidRPr="006E7EF3" w:rsidRDefault="000B0E66" w:rsidP="00915FAC">
      <w:pPr>
        <w:pStyle w:val="ListParagraph"/>
        <w:ind w:left="0"/>
        <w:rPr>
          <w:lang w:val="fr-FR"/>
        </w:rPr>
      </w:pPr>
    </w:p>
    <w:p w:rsidR="000B0E66" w:rsidRPr="006E7EF3" w:rsidRDefault="000B0E66" w:rsidP="00915FAC">
      <w:pPr>
        <w:numPr>
          <w:ilvl w:val="0"/>
          <w:numId w:val="44"/>
        </w:numPr>
        <w:ind w:left="0" w:firstLine="0"/>
        <w:rPr>
          <w:lang w:val="fr-FR"/>
        </w:rPr>
      </w:pPr>
      <w:r w:rsidRPr="006E7EF3">
        <w:rPr>
          <w:lang w:val="fr-FR"/>
        </w:rPr>
        <w:t xml:space="preserve">La seconde caractéristique inédite des récents attentats est l’utilisation d’armes portatives. Ces types d’armes ont en effet été utilisés dans la grande majorité des attaques commises récemment en Occident. L’une des explications possibles est </w:t>
      </w:r>
      <w:r w:rsidR="00B65748" w:rsidRPr="006E7EF3">
        <w:rPr>
          <w:lang w:val="fr-FR"/>
        </w:rPr>
        <w:t xml:space="preserve">peut-être </w:t>
      </w:r>
      <w:r w:rsidRPr="006E7EF3">
        <w:rPr>
          <w:lang w:val="fr-FR"/>
        </w:rPr>
        <w:t xml:space="preserve">que les armes portatives sont plus faciles à trouver et à utiliser que les bombes, et qu’elles permettent – dans une plus large mesure – aux terroristes de contrôler les cibles qu’ils vont frapper. </w:t>
      </w:r>
      <w:r w:rsidR="00ED3DAB" w:rsidRPr="006E7EF3">
        <w:rPr>
          <w:lang w:val="fr-FR"/>
        </w:rPr>
        <w:t xml:space="preserve">Il est donc nécessaire de redoubler d’efforts pour endiguer le trafic de ces armes. </w:t>
      </w:r>
      <w:r w:rsidRPr="006E7EF3">
        <w:rPr>
          <w:lang w:val="fr-FR"/>
        </w:rPr>
        <w:t xml:space="preserve">A titre de comparaison, les actes terroristes perpétrés en Europe il y a dix ans étaient des attentats à l’explosif simultanés sur des réseaux de transport, </w:t>
      </w:r>
      <w:r w:rsidR="00B65748" w:rsidRPr="006E7EF3">
        <w:rPr>
          <w:lang w:val="fr-FR"/>
        </w:rPr>
        <w:t>qui ne laissaient aux</w:t>
      </w:r>
      <w:r w:rsidRPr="006E7EF3">
        <w:rPr>
          <w:lang w:val="fr-FR"/>
        </w:rPr>
        <w:t xml:space="preserve"> terroristes </w:t>
      </w:r>
      <w:r w:rsidR="00B65748" w:rsidRPr="006E7EF3">
        <w:rPr>
          <w:lang w:val="fr-FR"/>
        </w:rPr>
        <w:t>qu’</w:t>
      </w:r>
      <w:r w:rsidRPr="006E7EF3">
        <w:rPr>
          <w:lang w:val="fr-FR"/>
        </w:rPr>
        <w:t xml:space="preserve">un contrôle limité sur les cibles qu’ils allaient effectivement atteindre. </w:t>
      </w:r>
      <w:r w:rsidR="00143B4C" w:rsidRPr="006E7EF3">
        <w:rPr>
          <w:lang w:val="fr-FR"/>
        </w:rPr>
        <w:t>Contrairement à ce qu’ils prétendent, al-Qaïda et les groupes qui y sont affiliés ont, d</w:t>
      </w:r>
      <w:r w:rsidRPr="006E7EF3">
        <w:rPr>
          <w:lang w:val="fr-FR"/>
        </w:rPr>
        <w:t>epuis les attentats à la bombe commis</w:t>
      </w:r>
      <w:r w:rsidR="003F05D3" w:rsidRPr="006E7EF3">
        <w:rPr>
          <w:lang w:val="fr-FR"/>
        </w:rPr>
        <w:t xml:space="preserve"> à Londres en</w:t>
      </w:r>
      <w:r w:rsidR="00143B4C" w:rsidRPr="006E7EF3">
        <w:rPr>
          <w:lang w:val="fr-FR"/>
        </w:rPr>
        <w:t xml:space="preserve"> 2005,</w:t>
      </w:r>
      <w:r w:rsidRPr="006E7EF3">
        <w:rPr>
          <w:lang w:val="fr-FR"/>
        </w:rPr>
        <w:t xml:space="preserve"> tué plus de musulmans </w:t>
      </w:r>
      <w:r w:rsidR="00143B4C" w:rsidRPr="006E7EF3">
        <w:rPr>
          <w:lang w:val="fr-FR"/>
        </w:rPr>
        <w:t xml:space="preserve">(en majorité des chiites) </w:t>
      </w:r>
      <w:r w:rsidRPr="006E7EF3">
        <w:rPr>
          <w:lang w:val="fr-FR"/>
        </w:rPr>
        <w:t>que de non</w:t>
      </w:r>
      <w:r w:rsidR="0026453C" w:rsidRPr="006E7EF3">
        <w:rPr>
          <w:lang w:val="fr-FR"/>
        </w:rPr>
        <w:t>-</w:t>
      </w:r>
      <w:r w:rsidRPr="006E7EF3">
        <w:rPr>
          <w:lang w:val="fr-FR"/>
        </w:rPr>
        <w:t xml:space="preserve">musulmans, ce qui a suscité certains problèmes auprès de </w:t>
      </w:r>
      <w:r w:rsidR="001148EA">
        <w:rPr>
          <w:lang w:val="fr-FR"/>
        </w:rPr>
        <w:t>leurs</w:t>
      </w:r>
      <w:r w:rsidRPr="006E7EF3">
        <w:rPr>
          <w:lang w:val="fr-FR"/>
        </w:rPr>
        <w:t xml:space="preserve"> partisans. L’évolution vers un ciblage plus précis semble être également de mise dans le contexte du terrorisme djihadiste international, </w:t>
      </w:r>
      <w:r w:rsidR="0026453C" w:rsidRPr="006E7EF3">
        <w:rPr>
          <w:lang w:val="fr-FR"/>
        </w:rPr>
        <w:t>comme l’atteste</w:t>
      </w:r>
      <w:r w:rsidRPr="006E7EF3">
        <w:rPr>
          <w:lang w:val="fr-FR"/>
        </w:rPr>
        <w:t xml:space="preserve"> la fusillade du centre commercial Westgate à Nairobi, où les terroristes se sont efforcés d’épargner les musulmans. L’utilisation d’armes portatives peut, dans une certaine mesure, résoudre ce dilemme, même si les auteurs de l’attentat </w:t>
      </w:r>
      <w:r w:rsidR="00B65748" w:rsidRPr="006E7EF3">
        <w:rPr>
          <w:lang w:val="fr-FR"/>
        </w:rPr>
        <w:t>parisien</w:t>
      </w:r>
      <w:r w:rsidRPr="006E7EF3">
        <w:rPr>
          <w:lang w:val="fr-FR"/>
        </w:rPr>
        <w:t xml:space="preserve"> n’ont pas hés</w:t>
      </w:r>
      <w:r w:rsidR="003F05D3" w:rsidRPr="006E7EF3">
        <w:rPr>
          <w:lang w:val="fr-FR"/>
        </w:rPr>
        <w:t>ité à tuer le policier musulman</w:t>
      </w:r>
      <w:r w:rsidR="003F05D3" w:rsidRPr="006E7EF3">
        <w:rPr>
          <w:lang w:val="fr-FR"/>
        </w:rPr>
        <w:br/>
      </w:r>
      <w:r w:rsidRPr="006E7EF3">
        <w:rPr>
          <w:lang w:val="fr-FR"/>
        </w:rPr>
        <w:t xml:space="preserve">Ahmed Merabet qui était en poste devant les bureaux de Charlie Hebdo. </w:t>
      </w:r>
    </w:p>
    <w:p w:rsidR="000B0E66" w:rsidRPr="006E7EF3" w:rsidRDefault="000B0E66" w:rsidP="00915FAC">
      <w:pPr>
        <w:pStyle w:val="ListParagraph"/>
        <w:ind w:left="0"/>
        <w:rPr>
          <w:lang w:val="fr-FR"/>
        </w:rPr>
      </w:pPr>
    </w:p>
    <w:p w:rsidR="000B0E66" w:rsidRPr="001166D2" w:rsidRDefault="000B0E66" w:rsidP="00915FAC">
      <w:pPr>
        <w:numPr>
          <w:ilvl w:val="0"/>
          <w:numId w:val="44"/>
        </w:numPr>
        <w:ind w:left="0" w:firstLine="0"/>
        <w:rPr>
          <w:lang w:val="fr-FR"/>
        </w:rPr>
      </w:pPr>
      <w:r w:rsidRPr="006E7EF3">
        <w:rPr>
          <w:lang w:val="fr-FR"/>
        </w:rPr>
        <w:t xml:space="preserve">Un troisième changement est, semble-t-il, l’abandon de la pratique autrefois dominante de l’attentat-suicide. </w:t>
      </w:r>
      <w:r w:rsidR="00A63A7B">
        <w:rPr>
          <w:lang w:val="fr-FR"/>
        </w:rPr>
        <w:t>Les terroristes ont aujourd'hui tendance à essayer de</w:t>
      </w:r>
      <w:r w:rsidR="00CE31AC" w:rsidRPr="006E7EF3">
        <w:rPr>
          <w:lang w:val="fr-FR"/>
        </w:rPr>
        <w:t xml:space="preserve"> </w:t>
      </w:r>
      <w:r w:rsidR="00A63A7B">
        <w:rPr>
          <w:lang w:val="fr-FR"/>
        </w:rPr>
        <w:t xml:space="preserve">fuir </w:t>
      </w:r>
      <w:r w:rsidR="00CE31AC" w:rsidRPr="006E7EF3">
        <w:rPr>
          <w:lang w:val="fr-FR"/>
        </w:rPr>
        <w:t>la scène de crime</w:t>
      </w:r>
      <w:r w:rsidRPr="006E7EF3">
        <w:rPr>
          <w:lang w:val="fr-FR"/>
        </w:rPr>
        <w:t xml:space="preserve">, ce qui ne leur a jusqu’ici pas réussi puisqu’ils ont été </w:t>
      </w:r>
      <w:r w:rsidR="001148EA" w:rsidRPr="006E7EF3">
        <w:rPr>
          <w:lang w:val="fr-FR"/>
        </w:rPr>
        <w:t>soit abattus</w:t>
      </w:r>
      <w:r w:rsidR="001148EA">
        <w:rPr>
          <w:lang w:val="fr-FR"/>
        </w:rPr>
        <w:t>,</w:t>
      </w:r>
      <w:r w:rsidR="001148EA" w:rsidRPr="006E7EF3">
        <w:rPr>
          <w:lang w:val="fr-FR"/>
        </w:rPr>
        <w:t xml:space="preserve"> </w:t>
      </w:r>
      <w:r w:rsidRPr="006E7EF3">
        <w:rPr>
          <w:lang w:val="fr-FR"/>
        </w:rPr>
        <w:t>soit arrêtés.</w:t>
      </w:r>
      <w:r w:rsidR="00A3781D" w:rsidRPr="006E7EF3">
        <w:rPr>
          <w:lang w:val="fr-FR"/>
        </w:rPr>
        <w:t xml:space="preserve"> </w:t>
      </w:r>
      <w:r w:rsidR="006B2C7D" w:rsidRPr="001166D2">
        <w:rPr>
          <w:lang w:val="fr-FR"/>
        </w:rPr>
        <w:t>En cas d’arres</w:t>
      </w:r>
      <w:r w:rsidR="00A63A7B">
        <w:rPr>
          <w:lang w:val="fr-FR"/>
        </w:rPr>
        <w:t>tation, ces terroristes tentent</w:t>
      </w:r>
      <w:r w:rsidR="006B2C7D" w:rsidRPr="001166D2">
        <w:rPr>
          <w:lang w:val="fr-FR"/>
        </w:rPr>
        <w:t xml:space="preserve"> souvent de se défendre et de clamer leur</w:t>
      </w:r>
      <w:r w:rsidR="00A3781D" w:rsidRPr="001166D2">
        <w:rPr>
          <w:lang w:val="fr-FR"/>
        </w:rPr>
        <w:t xml:space="preserve"> innocence. </w:t>
      </w:r>
      <w:r w:rsidR="006B2C7D" w:rsidRPr="001166D2">
        <w:rPr>
          <w:lang w:val="fr-FR"/>
        </w:rPr>
        <w:t>On les appelle donc des « </w:t>
      </w:r>
      <w:r w:rsidR="00A3781D" w:rsidRPr="001166D2">
        <w:rPr>
          <w:lang w:val="fr-FR"/>
        </w:rPr>
        <w:t>lumpen-terrorist</w:t>
      </w:r>
      <w:r w:rsidR="006B2C7D" w:rsidRPr="001166D2">
        <w:rPr>
          <w:lang w:val="fr-FR"/>
        </w:rPr>
        <w:t>e</w:t>
      </w:r>
      <w:r w:rsidR="00A3781D" w:rsidRPr="001166D2">
        <w:rPr>
          <w:lang w:val="fr-FR"/>
        </w:rPr>
        <w:t>s</w:t>
      </w:r>
      <w:r w:rsidR="006B2C7D" w:rsidRPr="001166D2">
        <w:rPr>
          <w:lang w:val="fr-FR"/>
        </w:rPr>
        <w:t xml:space="preserve"> » (littéralement des </w:t>
      </w:r>
      <w:r w:rsidR="00A63A7B">
        <w:rPr>
          <w:lang w:val="fr-FR"/>
        </w:rPr>
        <w:t>sous-terroristes</w:t>
      </w:r>
      <w:r w:rsidR="006B2C7D" w:rsidRPr="001166D2">
        <w:rPr>
          <w:lang w:val="fr-FR"/>
        </w:rPr>
        <w:t xml:space="preserve">), </w:t>
      </w:r>
      <w:r w:rsidR="001F68F0" w:rsidRPr="001166D2">
        <w:rPr>
          <w:lang w:val="fr-FR"/>
        </w:rPr>
        <w:t xml:space="preserve">car ce sont des individus qui n’ont pas suivi d’entraînement </w:t>
      </w:r>
      <w:r w:rsidR="00246A59" w:rsidRPr="001166D2">
        <w:rPr>
          <w:lang w:val="fr-FR"/>
        </w:rPr>
        <w:t>en bonne et due forme auprès de l’EI, et qui ne sont pas prêts à mourir pour la cause</w:t>
      </w:r>
      <w:r w:rsidR="00A3781D" w:rsidRPr="001166D2">
        <w:rPr>
          <w:lang w:val="fr-FR"/>
        </w:rPr>
        <w:t>.</w:t>
      </w:r>
    </w:p>
    <w:p w:rsidR="00A3781D" w:rsidRPr="001166D2" w:rsidRDefault="00A3781D" w:rsidP="00915FAC">
      <w:pPr>
        <w:pStyle w:val="ListParagraph"/>
        <w:rPr>
          <w:lang w:val="fr-FR"/>
        </w:rPr>
      </w:pPr>
    </w:p>
    <w:p w:rsidR="00A3781D" w:rsidRPr="001166D2" w:rsidRDefault="00782D77" w:rsidP="00915FAC">
      <w:pPr>
        <w:numPr>
          <w:ilvl w:val="0"/>
          <w:numId w:val="44"/>
        </w:numPr>
        <w:tabs>
          <w:tab w:val="left" w:pos="0"/>
        </w:tabs>
        <w:ind w:left="0" w:firstLine="0"/>
        <w:rPr>
          <w:lang w:val="fr-FR"/>
        </w:rPr>
      </w:pPr>
      <w:r w:rsidRPr="001166D2">
        <w:rPr>
          <w:lang w:val="fr-FR"/>
        </w:rPr>
        <w:t>Il est</w:t>
      </w:r>
      <w:r w:rsidR="00A3781D" w:rsidRPr="001166D2">
        <w:rPr>
          <w:lang w:val="fr-FR"/>
        </w:rPr>
        <w:t xml:space="preserve"> </w:t>
      </w:r>
      <w:r w:rsidRPr="001166D2">
        <w:rPr>
          <w:lang w:val="fr-FR"/>
        </w:rPr>
        <w:t>important de noter cependant que ces nouvelles tendances viennent s’ajouter au défi complexe du terrorisme</w:t>
      </w:r>
      <w:r w:rsidR="00D34638" w:rsidRPr="001166D2">
        <w:rPr>
          <w:lang w:val="fr-FR"/>
        </w:rPr>
        <w:t>,</w:t>
      </w:r>
      <w:r w:rsidRPr="001166D2">
        <w:rPr>
          <w:lang w:val="fr-FR"/>
        </w:rPr>
        <w:t xml:space="preserve"> </w:t>
      </w:r>
      <w:r w:rsidR="001148EA" w:rsidRPr="001166D2">
        <w:rPr>
          <w:lang w:val="fr-FR"/>
        </w:rPr>
        <w:t>mais</w:t>
      </w:r>
      <w:r w:rsidRPr="001166D2">
        <w:rPr>
          <w:lang w:val="fr-FR"/>
        </w:rPr>
        <w:t xml:space="preserve"> ne remplacent pas les menaces terroristes plus traditionnelles du passé</w:t>
      </w:r>
      <w:r w:rsidR="00A3781D" w:rsidRPr="001166D2">
        <w:rPr>
          <w:lang w:val="fr-FR"/>
        </w:rPr>
        <w:t xml:space="preserve">. </w:t>
      </w:r>
      <w:r w:rsidRPr="001166D2">
        <w:rPr>
          <w:lang w:val="fr-FR"/>
        </w:rPr>
        <w:t>Ces tendances n’excluent en aucune manière</w:t>
      </w:r>
      <w:r w:rsidR="00D34638" w:rsidRPr="001166D2">
        <w:rPr>
          <w:lang w:val="fr-FR"/>
        </w:rPr>
        <w:t xml:space="preserve"> la possibilité que soient commis à l’</w:t>
      </w:r>
      <w:r w:rsidR="00126ED4" w:rsidRPr="001166D2">
        <w:rPr>
          <w:lang w:val="fr-FR"/>
        </w:rPr>
        <w:t>avenir</w:t>
      </w:r>
      <w:r w:rsidR="00D34638" w:rsidRPr="001166D2">
        <w:rPr>
          <w:lang w:val="fr-FR"/>
        </w:rPr>
        <w:t xml:space="preserve"> d</w:t>
      </w:r>
      <w:r w:rsidRPr="001166D2">
        <w:rPr>
          <w:lang w:val="fr-FR"/>
        </w:rPr>
        <w:t xml:space="preserve">es attentats-suicide de grande ampleur frappant à l’aveugle avec des </w:t>
      </w:r>
      <w:r w:rsidR="00A3781D" w:rsidRPr="001166D2">
        <w:rPr>
          <w:lang w:val="fr-FR"/>
        </w:rPr>
        <w:t>explosi</w:t>
      </w:r>
      <w:r w:rsidR="00126ED4" w:rsidRPr="001166D2">
        <w:rPr>
          <w:lang w:val="fr-FR"/>
        </w:rPr>
        <w:t xml:space="preserve">fs, ou </w:t>
      </w:r>
      <w:r w:rsidR="00D34638" w:rsidRPr="001166D2">
        <w:rPr>
          <w:lang w:val="fr-FR"/>
        </w:rPr>
        <w:t>d</w:t>
      </w:r>
      <w:r w:rsidR="00126ED4" w:rsidRPr="001166D2">
        <w:rPr>
          <w:lang w:val="fr-FR"/>
        </w:rPr>
        <w:t xml:space="preserve">es attentats présentant d’autres caractéristiques. Les évolutions survenant au sein des organisations </w:t>
      </w:r>
      <w:r w:rsidR="00A3781D" w:rsidRPr="001166D2">
        <w:rPr>
          <w:lang w:val="fr-FR"/>
        </w:rPr>
        <w:t>terrorist</w:t>
      </w:r>
      <w:r w:rsidR="00126ED4" w:rsidRPr="001166D2">
        <w:rPr>
          <w:lang w:val="fr-FR"/>
        </w:rPr>
        <w:t xml:space="preserve">es </w:t>
      </w:r>
      <w:r w:rsidR="009D6DA2" w:rsidRPr="001166D2">
        <w:rPr>
          <w:lang w:val="fr-FR"/>
        </w:rPr>
        <w:t>et entre elles continueront d’avoir un</w:t>
      </w:r>
      <w:r w:rsidR="00D34638" w:rsidRPr="001166D2">
        <w:rPr>
          <w:lang w:val="fr-FR"/>
        </w:rPr>
        <w:t xml:space="preserve"> impact </w:t>
      </w:r>
      <w:r w:rsidR="009D6DA2" w:rsidRPr="001166D2">
        <w:rPr>
          <w:lang w:val="fr-FR"/>
        </w:rPr>
        <w:t>décisi</w:t>
      </w:r>
      <w:r w:rsidR="00D34638" w:rsidRPr="001166D2">
        <w:rPr>
          <w:lang w:val="fr-FR"/>
        </w:rPr>
        <w:t>f</w:t>
      </w:r>
      <w:r w:rsidR="009D6DA2" w:rsidRPr="001166D2">
        <w:rPr>
          <w:lang w:val="fr-FR"/>
        </w:rPr>
        <w:t xml:space="preserve"> sur le mode opératoire des attentats qui seront commis à l’avenir </w:t>
      </w:r>
      <w:r w:rsidR="00050BF9">
        <w:rPr>
          <w:lang w:val="fr-FR"/>
        </w:rPr>
        <w:t>dans les pays o</w:t>
      </w:r>
      <w:r w:rsidR="009D6DA2" w:rsidRPr="001166D2">
        <w:rPr>
          <w:lang w:val="fr-FR"/>
        </w:rPr>
        <w:t>ccident</w:t>
      </w:r>
      <w:r w:rsidR="00050BF9">
        <w:rPr>
          <w:lang w:val="fr-FR"/>
        </w:rPr>
        <w:t>aux</w:t>
      </w:r>
      <w:r w:rsidR="009D6DA2" w:rsidRPr="001166D2">
        <w:rPr>
          <w:lang w:val="fr-FR"/>
        </w:rPr>
        <w:t>. Contrairement à al-Qaï</w:t>
      </w:r>
      <w:r w:rsidR="00A3781D" w:rsidRPr="001166D2">
        <w:rPr>
          <w:lang w:val="fr-FR"/>
        </w:rPr>
        <w:t xml:space="preserve">da, </w:t>
      </w:r>
      <w:r w:rsidR="009D6DA2" w:rsidRPr="001166D2">
        <w:rPr>
          <w:lang w:val="fr-FR"/>
        </w:rPr>
        <w:t>l</w:t>
      </w:r>
      <w:r w:rsidR="00050BF9">
        <w:rPr>
          <w:lang w:val="fr-FR"/>
        </w:rPr>
        <w:t xml:space="preserve">e groupe </w:t>
      </w:r>
      <w:r w:rsidR="009D6DA2" w:rsidRPr="001166D2">
        <w:rPr>
          <w:lang w:val="fr-FR"/>
        </w:rPr>
        <w:t xml:space="preserve">EI a un programme d’action très axé sur la religion et </w:t>
      </w:r>
      <w:r w:rsidR="00A63A7B">
        <w:rPr>
          <w:lang w:val="fr-FR"/>
        </w:rPr>
        <w:t>fait l'apologie</w:t>
      </w:r>
      <w:r w:rsidR="00D34638" w:rsidRPr="001166D2">
        <w:rPr>
          <w:lang w:val="fr-FR"/>
        </w:rPr>
        <w:t xml:space="preserve"> d’</w:t>
      </w:r>
      <w:r w:rsidR="009D6DA2" w:rsidRPr="001166D2">
        <w:rPr>
          <w:lang w:val="fr-FR"/>
        </w:rPr>
        <w:t xml:space="preserve">une extrême violence, deux aspects qui pourraient </w:t>
      </w:r>
      <w:r w:rsidR="001148EA" w:rsidRPr="001166D2">
        <w:rPr>
          <w:lang w:val="fr-FR"/>
        </w:rPr>
        <w:t xml:space="preserve">transparaître </w:t>
      </w:r>
      <w:r w:rsidR="00A63A7B">
        <w:rPr>
          <w:lang w:val="fr-FR"/>
        </w:rPr>
        <w:t>dans</w:t>
      </w:r>
      <w:r w:rsidR="009D6DA2" w:rsidRPr="001166D2">
        <w:rPr>
          <w:lang w:val="fr-FR"/>
        </w:rPr>
        <w:t xml:space="preserve"> les attentats futurs en Occident (la décapitation d’un homme lors du récent attentat de </w:t>
      </w:r>
      <w:r w:rsidR="00915FAC">
        <w:rPr>
          <w:lang w:val="fr-FR"/>
        </w:rPr>
        <w:t>Saint</w:t>
      </w:r>
      <w:r w:rsidR="00915FAC">
        <w:rPr>
          <w:lang w:val="fr-FR"/>
        </w:rPr>
        <w:noBreakHyphen/>
      </w:r>
      <w:r w:rsidR="00A3781D" w:rsidRPr="001166D2">
        <w:rPr>
          <w:lang w:val="fr-FR"/>
        </w:rPr>
        <w:t xml:space="preserve">Quentin-Fallavier </w:t>
      </w:r>
      <w:r w:rsidR="009D6DA2" w:rsidRPr="001166D2">
        <w:rPr>
          <w:lang w:val="fr-FR"/>
        </w:rPr>
        <w:t>en est peut-être un exemple</w:t>
      </w:r>
      <w:r w:rsidR="00D34638" w:rsidRPr="001166D2">
        <w:rPr>
          <w:lang w:val="fr-FR"/>
        </w:rPr>
        <w:t>)</w:t>
      </w:r>
      <w:r w:rsidR="00A3781D" w:rsidRPr="001166D2">
        <w:rPr>
          <w:lang w:val="fr-FR"/>
        </w:rPr>
        <w:t xml:space="preserve">. </w:t>
      </w:r>
      <w:r w:rsidR="009D6DA2" w:rsidRPr="001166D2">
        <w:rPr>
          <w:lang w:val="fr-FR"/>
        </w:rPr>
        <w:t xml:space="preserve">La rivalité entre les groupes terroristes risque aussi d’entraîner une augmentation du nombre d’attentats </w:t>
      </w:r>
      <w:r w:rsidR="00050BF9">
        <w:rPr>
          <w:lang w:val="fr-FR"/>
        </w:rPr>
        <w:t>dans les pays occidentaux</w:t>
      </w:r>
      <w:r w:rsidR="009D6DA2" w:rsidRPr="001166D2">
        <w:rPr>
          <w:lang w:val="fr-FR"/>
        </w:rPr>
        <w:t xml:space="preserve">, dans la mesure où </w:t>
      </w:r>
      <w:r w:rsidR="00D34638" w:rsidRPr="001166D2">
        <w:rPr>
          <w:lang w:val="fr-FR"/>
        </w:rPr>
        <w:t xml:space="preserve">chacun de </w:t>
      </w:r>
      <w:r w:rsidR="009D6DA2" w:rsidRPr="001166D2">
        <w:rPr>
          <w:lang w:val="fr-FR"/>
        </w:rPr>
        <w:t xml:space="preserve">ces groupes </w:t>
      </w:r>
      <w:r w:rsidR="00D34638" w:rsidRPr="001166D2">
        <w:rPr>
          <w:lang w:val="fr-FR"/>
        </w:rPr>
        <w:t>cherche à</w:t>
      </w:r>
      <w:r w:rsidR="007166E1" w:rsidRPr="001166D2">
        <w:rPr>
          <w:lang w:val="fr-FR"/>
        </w:rPr>
        <w:t xml:space="preserve"> </w:t>
      </w:r>
      <w:r w:rsidR="00690A21" w:rsidRPr="001166D2">
        <w:rPr>
          <w:lang w:val="fr-FR"/>
        </w:rPr>
        <w:t xml:space="preserve">renforcer </w:t>
      </w:r>
      <w:r w:rsidR="00D34638" w:rsidRPr="001166D2">
        <w:rPr>
          <w:lang w:val="fr-FR"/>
        </w:rPr>
        <w:t>son</w:t>
      </w:r>
      <w:r w:rsidR="00690A21" w:rsidRPr="001166D2">
        <w:rPr>
          <w:lang w:val="fr-FR"/>
        </w:rPr>
        <w:t xml:space="preserve"> statut, </w:t>
      </w:r>
      <w:r w:rsidR="00D34638" w:rsidRPr="001166D2">
        <w:rPr>
          <w:lang w:val="fr-FR"/>
        </w:rPr>
        <w:t>sa</w:t>
      </w:r>
      <w:r w:rsidR="00690A21" w:rsidRPr="001166D2">
        <w:rPr>
          <w:lang w:val="fr-FR"/>
        </w:rPr>
        <w:t xml:space="preserve"> légitimité, </w:t>
      </w:r>
      <w:r w:rsidR="00D34638" w:rsidRPr="001166D2">
        <w:rPr>
          <w:lang w:val="fr-FR"/>
        </w:rPr>
        <w:t xml:space="preserve">sa base de </w:t>
      </w:r>
      <w:r w:rsidR="00690A21" w:rsidRPr="001166D2">
        <w:rPr>
          <w:lang w:val="fr-FR"/>
        </w:rPr>
        <w:t xml:space="preserve">soutien et </w:t>
      </w:r>
      <w:r w:rsidR="0075698F" w:rsidRPr="001166D2">
        <w:rPr>
          <w:lang w:val="fr-FR"/>
        </w:rPr>
        <w:t xml:space="preserve">le nombre de </w:t>
      </w:r>
      <w:r w:rsidR="00D34638" w:rsidRPr="001166D2">
        <w:rPr>
          <w:lang w:val="fr-FR"/>
        </w:rPr>
        <w:t xml:space="preserve">ses </w:t>
      </w:r>
      <w:r w:rsidR="0075698F" w:rsidRPr="001166D2">
        <w:rPr>
          <w:lang w:val="fr-FR"/>
        </w:rPr>
        <w:t>combattants</w:t>
      </w:r>
      <w:r w:rsidR="00A3781D" w:rsidRPr="001166D2">
        <w:rPr>
          <w:lang w:val="fr-FR"/>
        </w:rPr>
        <w:t>.</w:t>
      </w:r>
    </w:p>
    <w:p w:rsidR="00A3781D" w:rsidRPr="006E7EF3" w:rsidRDefault="00A3781D" w:rsidP="00915FAC">
      <w:pPr>
        <w:rPr>
          <w:lang w:val="fr-FR"/>
        </w:rPr>
      </w:pPr>
    </w:p>
    <w:p w:rsidR="000B0E66" w:rsidRPr="006E7EF3" w:rsidRDefault="000B0E66" w:rsidP="00915FAC">
      <w:pPr>
        <w:rPr>
          <w:lang w:val="fr-FR"/>
        </w:rPr>
      </w:pPr>
    </w:p>
    <w:p w:rsidR="000B0E66" w:rsidRPr="006E7EF3" w:rsidRDefault="000B0E66" w:rsidP="00915FAC">
      <w:pPr>
        <w:pStyle w:val="Heading1"/>
        <w:numPr>
          <w:ilvl w:val="0"/>
          <w:numId w:val="47"/>
        </w:numPr>
        <w:ind w:left="567" w:hanging="567"/>
        <w:rPr>
          <w:lang w:val="fr-FR"/>
        </w:rPr>
      </w:pPr>
      <w:bookmarkStart w:id="3" w:name="_Toc429573743"/>
      <w:r w:rsidRPr="006E7EF3">
        <w:rPr>
          <w:lang w:val="fr-FR"/>
        </w:rPr>
        <w:t>La Reponse des services charges de l’aPPLICATION DE LA LOI face au defi</w:t>
      </w:r>
      <w:bookmarkEnd w:id="3"/>
    </w:p>
    <w:p w:rsidR="000B0E66" w:rsidRPr="006E7EF3" w:rsidRDefault="000B0E66" w:rsidP="00915FAC">
      <w:pPr>
        <w:rPr>
          <w:lang w:val="fr-FR"/>
        </w:rPr>
      </w:pPr>
    </w:p>
    <w:p w:rsidR="000B0E66" w:rsidRPr="006E7EF3" w:rsidRDefault="000B0E66" w:rsidP="00915FAC">
      <w:pPr>
        <w:numPr>
          <w:ilvl w:val="0"/>
          <w:numId w:val="44"/>
        </w:numPr>
        <w:ind w:left="0" w:firstLine="0"/>
        <w:rPr>
          <w:lang w:val="fr-FR"/>
        </w:rPr>
      </w:pPr>
      <w:r w:rsidRPr="006E7EF3">
        <w:rPr>
          <w:lang w:val="fr-FR"/>
        </w:rPr>
        <w:t xml:space="preserve">Les outils dont dispose la communauté euro-atlantique pour lutter contre le terrorisme sont notamment les actions préventives et réactives </w:t>
      </w:r>
      <w:r w:rsidR="0005630E" w:rsidRPr="006E7EF3">
        <w:rPr>
          <w:lang w:val="fr-FR"/>
        </w:rPr>
        <w:t>des divers services chargés de l’</w:t>
      </w:r>
      <w:r w:rsidRPr="006E7EF3">
        <w:rPr>
          <w:lang w:val="fr-FR"/>
        </w:rPr>
        <w:t>application de la loi</w:t>
      </w:r>
      <w:r w:rsidR="006D3237" w:rsidRPr="006E7EF3">
        <w:rPr>
          <w:lang w:val="fr-FR"/>
        </w:rPr>
        <w:t xml:space="preserve">, les stratégies </w:t>
      </w:r>
      <w:r w:rsidRPr="006E7EF3">
        <w:rPr>
          <w:lang w:val="fr-FR"/>
        </w:rPr>
        <w:t>de déradicalisation</w:t>
      </w:r>
      <w:r w:rsidR="006D3237" w:rsidRPr="006E7EF3">
        <w:rPr>
          <w:lang w:val="fr-FR"/>
        </w:rPr>
        <w:t xml:space="preserve"> et </w:t>
      </w:r>
      <w:r w:rsidRPr="006E7EF3">
        <w:rPr>
          <w:lang w:val="fr-FR"/>
        </w:rPr>
        <w:t xml:space="preserve">la coopération entre les Etats et les institutions internationales. Les réponses apportées sont très variables selon les Etats, à la fois en ce qui concerne les outils retenus et la portée de leur utilisation. Comme c’est le cas en général pour les politiques de lutte antiterroriste, un débat agite actuellement les sociétés occidentales pour déterminer comment les services chargés de l’application de la loi devraient traiter le problème du </w:t>
      </w:r>
      <w:r w:rsidRPr="006E7EF3">
        <w:rPr>
          <w:lang w:val="fr-FR"/>
        </w:rPr>
        <w:lastRenderedPageBreak/>
        <w:t xml:space="preserve">terrorisme </w:t>
      </w:r>
      <w:r w:rsidR="003F05D3" w:rsidRPr="006E7EF3">
        <w:rPr>
          <w:lang w:val="fr-FR"/>
        </w:rPr>
        <w:t>endogène</w:t>
      </w:r>
      <w:r w:rsidRPr="006E7EF3">
        <w:rPr>
          <w:lang w:val="fr-FR"/>
        </w:rPr>
        <w:t>, et en particulier celui des combattants étranger</w:t>
      </w:r>
      <w:r w:rsidR="006D3237" w:rsidRPr="006E7EF3">
        <w:rPr>
          <w:lang w:val="fr-FR"/>
        </w:rPr>
        <w:t>s</w:t>
      </w:r>
      <w:r w:rsidRPr="006E7EF3">
        <w:rPr>
          <w:lang w:val="fr-FR"/>
        </w:rPr>
        <w:t xml:space="preserve">. </w:t>
      </w:r>
      <w:r w:rsidR="006D3237" w:rsidRPr="006E7EF3">
        <w:rPr>
          <w:lang w:val="fr-FR"/>
        </w:rPr>
        <w:t>C</w:t>
      </w:r>
      <w:r w:rsidRPr="006E7EF3">
        <w:rPr>
          <w:lang w:val="fr-FR"/>
        </w:rPr>
        <w:t>e débat porte principalement sur les éventuels compromis</w:t>
      </w:r>
      <w:r w:rsidR="00FA3A36" w:rsidRPr="006E7EF3">
        <w:rPr>
          <w:lang w:val="fr-FR"/>
        </w:rPr>
        <w:t xml:space="preserve"> qui doivent être faits </w:t>
      </w:r>
      <w:r w:rsidRPr="006E7EF3">
        <w:rPr>
          <w:lang w:val="fr-FR"/>
        </w:rPr>
        <w:t xml:space="preserve">dans les Etats démocratiques libéraux entre </w:t>
      </w:r>
      <w:r w:rsidR="00FA3A36" w:rsidRPr="006E7EF3">
        <w:rPr>
          <w:lang w:val="fr-FR"/>
        </w:rPr>
        <w:t xml:space="preserve">la </w:t>
      </w:r>
      <w:r w:rsidRPr="006E7EF3">
        <w:rPr>
          <w:lang w:val="fr-FR"/>
        </w:rPr>
        <w:t xml:space="preserve">sécurité publique et </w:t>
      </w:r>
      <w:r w:rsidR="00FA3A36" w:rsidRPr="006E7EF3">
        <w:rPr>
          <w:lang w:val="fr-FR"/>
        </w:rPr>
        <w:t xml:space="preserve">la </w:t>
      </w:r>
      <w:r w:rsidRPr="006E7EF3">
        <w:rPr>
          <w:lang w:val="fr-FR"/>
        </w:rPr>
        <w:t xml:space="preserve">protection de la vie privée, ainsi qu’entre </w:t>
      </w:r>
      <w:r w:rsidR="00FA3A36" w:rsidRPr="006E7EF3">
        <w:rPr>
          <w:lang w:val="fr-FR"/>
        </w:rPr>
        <w:t xml:space="preserve">la </w:t>
      </w:r>
      <w:r w:rsidRPr="006E7EF3">
        <w:rPr>
          <w:lang w:val="fr-FR"/>
        </w:rPr>
        <w:t xml:space="preserve">sécurité et </w:t>
      </w:r>
      <w:r w:rsidR="00FA3A36" w:rsidRPr="006E7EF3">
        <w:rPr>
          <w:lang w:val="fr-FR"/>
        </w:rPr>
        <w:t xml:space="preserve">les </w:t>
      </w:r>
      <w:r w:rsidRPr="006E7EF3">
        <w:rPr>
          <w:lang w:val="fr-FR"/>
        </w:rPr>
        <w:t>libertés civiles. Les autres questions abordées sont notamment</w:t>
      </w:r>
      <w:r w:rsidR="0005630E" w:rsidRPr="006E7EF3">
        <w:rPr>
          <w:lang w:val="fr-FR"/>
        </w:rPr>
        <w:t xml:space="preserve"> l’analyse de</w:t>
      </w:r>
      <w:r w:rsidRPr="006E7EF3">
        <w:rPr>
          <w:lang w:val="fr-FR"/>
        </w:rPr>
        <w:t xml:space="preserve"> l’efficacité relative des </w:t>
      </w:r>
      <w:r w:rsidR="006E56CB">
        <w:rPr>
          <w:lang w:val="fr-FR"/>
        </w:rPr>
        <w:t>différentes</w:t>
      </w:r>
      <w:r w:rsidRPr="006E7EF3">
        <w:rPr>
          <w:lang w:val="fr-FR"/>
        </w:rPr>
        <w:t xml:space="preserve"> politiques </w:t>
      </w:r>
      <w:r w:rsidR="0005630E" w:rsidRPr="006E7EF3">
        <w:rPr>
          <w:lang w:val="fr-FR"/>
        </w:rPr>
        <w:t>(</w:t>
      </w:r>
      <w:r w:rsidRPr="006E7EF3">
        <w:rPr>
          <w:lang w:val="fr-FR"/>
        </w:rPr>
        <w:t>surveillance approf</w:t>
      </w:r>
      <w:r w:rsidR="0005630E" w:rsidRPr="006E7EF3">
        <w:rPr>
          <w:lang w:val="fr-FR"/>
        </w:rPr>
        <w:t xml:space="preserve">ondie, emprisonnement, censure </w:t>
      </w:r>
      <w:r w:rsidRPr="006E7EF3">
        <w:rPr>
          <w:lang w:val="fr-FR"/>
        </w:rPr>
        <w:t>et mise en œuvre de restrictions de déplacement</w:t>
      </w:r>
      <w:r w:rsidR="0005630E" w:rsidRPr="006E7EF3">
        <w:rPr>
          <w:lang w:val="fr-FR"/>
        </w:rPr>
        <w:t>) par rapport à leurs coûts</w:t>
      </w:r>
      <w:r w:rsidRPr="006E7EF3">
        <w:rPr>
          <w:lang w:val="fr-FR"/>
        </w:rPr>
        <w:t xml:space="preserve">. </w:t>
      </w:r>
      <w:r w:rsidR="005B3C2D" w:rsidRPr="001166D2">
        <w:rPr>
          <w:lang w:val="fr-FR"/>
        </w:rPr>
        <w:t>La</w:t>
      </w:r>
      <w:r w:rsidR="00A3781D" w:rsidRPr="001166D2">
        <w:rPr>
          <w:lang w:val="fr-FR"/>
        </w:rPr>
        <w:t xml:space="preserve"> r</w:t>
      </w:r>
      <w:r w:rsidR="005B3C2D" w:rsidRPr="001166D2">
        <w:rPr>
          <w:lang w:val="fr-FR"/>
        </w:rPr>
        <w:t>é</w:t>
      </w:r>
      <w:r w:rsidR="00A3781D" w:rsidRPr="001166D2">
        <w:rPr>
          <w:lang w:val="fr-FR"/>
        </w:rPr>
        <w:t>vocation</w:t>
      </w:r>
      <w:r w:rsidR="005B3C2D" w:rsidRPr="001166D2">
        <w:rPr>
          <w:lang w:val="fr-FR"/>
        </w:rPr>
        <w:t xml:space="preserve"> de la citoyenneté est par ailleurs un sujet </w:t>
      </w:r>
      <w:r w:rsidR="00E4589E">
        <w:rPr>
          <w:lang w:val="fr-FR"/>
        </w:rPr>
        <w:t>brûlant</w:t>
      </w:r>
      <w:r w:rsidR="005B3C2D" w:rsidRPr="001166D2">
        <w:rPr>
          <w:lang w:val="fr-FR"/>
        </w:rPr>
        <w:t xml:space="preserve"> car le droit public </w:t>
      </w:r>
      <w:r w:rsidR="00A3781D" w:rsidRPr="001166D2">
        <w:rPr>
          <w:lang w:val="fr-FR"/>
        </w:rPr>
        <w:t xml:space="preserve">international </w:t>
      </w:r>
      <w:r w:rsidR="005B3C2D" w:rsidRPr="001166D2">
        <w:rPr>
          <w:lang w:val="fr-FR"/>
        </w:rPr>
        <w:t>l’interdit si elle rend un individu apatride</w:t>
      </w:r>
      <w:r w:rsidR="00A3781D" w:rsidRPr="001166D2">
        <w:rPr>
          <w:lang w:val="fr-FR"/>
        </w:rPr>
        <w:t>.</w:t>
      </w:r>
    </w:p>
    <w:p w:rsidR="000B0E66" w:rsidRPr="006E7EF3" w:rsidRDefault="000B0E66" w:rsidP="00915FAC">
      <w:pPr>
        <w:rPr>
          <w:lang w:val="fr-FR"/>
        </w:rPr>
      </w:pPr>
    </w:p>
    <w:p w:rsidR="000B0E66" w:rsidRPr="006E7EF3" w:rsidRDefault="000B0E66" w:rsidP="00915FAC">
      <w:pPr>
        <w:pStyle w:val="Heading2"/>
        <w:tabs>
          <w:tab w:val="clear" w:pos="567"/>
          <w:tab w:val="num" w:pos="1134"/>
        </w:tabs>
        <w:ind w:left="1134"/>
        <w:rPr>
          <w:lang w:val="fr-FR"/>
        </w:rPr>
      </w:pPr>
      <w:bookmarkStart w:id="4" w:name="_Toc429573744"/>
      <w:r w:rsidRPr="006E7EF3">
        <w:rPr>
          <w:lang w:val="fr-FR"/>
        </w:rPr>
        <w:t>Les efforts des services charges de l’aPPLICATION DE LA LOI</w:t>
      </w:r>
      <w:r w:rsidR="00177132" w:rsidRPr="006E7EF3">
        <w:rPr>
          <w:lang w:val="fr-FR"/>
        </w:rPr>
        <w:t xml:space="preserve"> des differents pays</w:t>
      </w:r>
      <w:bookmarkEnd w:id="4"/>
    </w:p>
    <w:p w:rsidR="000B0E66" w:rsidRPr="006E7EF3" w:rsidRDefault="000B0E66" w:rsidP="00915FAC">
      <w:pPr>
        <w:numPr>
          <w:ilvl w:val="0"/>
          <w:numId w:val="44"/>
        </w:numPr>
        <w:spacing w:before="240"/>
        <w:ind w:left="0" w:firstLine="0"/>
        <w:rPr>
          <w:lang w:val="fr-FR"/>
        </w:rPr>
      </w:pPr>
      <w:r w:rsidRPr="006E7EF3">
        <w:rPr>
          <w:lang w:val="fr-FR"/>
        </w:rPr>
        <w:t>La p</w:t>
      </w:r>
      <w:r w:rsidR="009B18B1" w:rsidRPr="006E7EF3">
        <w:rPr>
          <w:lang w:val="fr-FR"/>
        </w:rPr>
        <w:t xml:space="preserve">révention des actes terroristes </w:t>
      </w:r>
      <w:r w:rsidR="003F05D3" w:rsidRPr="006E7EF3">
        <w:rPr>
          <w:lang w:val="fr-FR"/>
        </w:rPr>
        <w:t>endogène</w:t>
      </w:r>
      <w:r w:rsidR="009B18B1" w:rsidRPr="006E7EF3">
        <w:rPr>
          <w:lang w:val="fr-FR"/>
        </w:rPr>
        <w:t>s</w:t>
      </w:r>
      <w:r w:rsidRPr="006E7EF3">
        <w:rPr>
          <w:lang w:val="fr-FR"/>
        </w:rPr>
        <w:t xml:space="preserve"> et les </w:t>
      </w:r>
      <w:r w:rsidR="009077A9" w:rsidRPr="006E7EF3">
        <w:rPr>
          <w:lang w:val="fr-FR"/>
        </w:rPr>
        <w:t>mesures</w:t>
      </w:r>
      <w:r w:rsidRPr="006E7EF3">
        <w:rPr>
          <w:lang w:val="fr-FR"/>
        </w:rPr>
        <w:t xml:space="preserve"> à </w:t>
      </w:r>
      <w:r w:rsidR="009077A9" w:rsidRPr="006E7EF3">
        <w:rPr>
          <w:lang w:val="fr-FR"/>
        </w:rPr>
        <w:t>prendre</w:t>
      </w:r>
      <w:r w:rsidRPr="006E7EF3">
        <w:rPr>
          <w:lang w:val="fr-FR"/>
        </w:rPr>
        <w:t xml:space="preserve"> </w:t>
      </w:r>
      <w:r w:rsidR="009077A9" w:rsidRPr="006E7EF3">
        <w:rPr>
          <w:lang w:val="fr-FR"/>
        </w:rPr>
        <w:t>pour y faire face</w:t>
      </w:r>
      <w:r w:rsidRPr="006E7EF3">
        <w:rPr>
          <w:lang w:val="fr-FR"/>
        </w:rPr>
        <w:t xml:space="preserve"> </w:t>
      </w:r>
      <w:r w:rsidR="00FD5D59" w:rsidRPr="006E7EF3">
        <w:rPr>
          <w:lang w:val="fr-FR"/>
        </w:rPr>
        <w:t>incombent aux</w:t>
      </w:r>
      <w:r w:rsidRPr="006E7EF3">
        <w:rPr>
          <w:lang w:val="fr-FR"/>
        </w:rPr>
        <w:t xml:space="preserve"> services chargés de l’application de la loi des différents pays, notamment les services de renseignement et la police. Ces mêmes services sont également chargés, en dernier ressort, de mettre en œuvre les grandes décisions internationales</w:t>
      </w:r>
      <w:r w:rsidR="003F05D3" w:rsidRPr="006E7EF3">
        <w:rPr>
          <w:lang w:val="fr-FR"/>
        </w:rPr>
        <w:t>,</w:t>
      </w:r>
      <w:r w:rsidRPr="006E7EF3">
        <w:rPr>
          <w:lang w:val="fr-FR"/>
        </w:rPr>
        <w:t xml:space="preserve"> telles que la résolution 2178 du Conseil de sécurité </w:t>
      </w:r>
      <w:r w:rsidR="00E4589E">
        <w:rPr>
          <w:lang w:val="fr-FR"/>
        </w:rPr>
        <w:t>des Nations uni</w:t>
      </w:r>
      <w:r w:rsidR="00050BF9">
        <w:rPr>
          <w:lang w:val="fr-FR"/>
        </w:rPr>
        <w:t>e</w:t>
      </w:r>
      <w:r w:rsidR="00E4589E">
        <w:rPr>
          <w:lang w:val="fr-FR"/>
        </w:rPr>
        <w:t>s</w:t>
      </w:r>
      <w:r w:rsidRPr="006E7EF3">
        <w:rPr>
          <w:lang w:val="fr-FR"/>
        </w:rPr>
        <w:t xml:space="preserve"> sur les combattants </w:t>
      </w:r>
      <w:r w:rsidR="00E4589E">
        <w:rPr>
          <w:lang w:val="fr-FR"/>
        </w:rPr>
        <w:t xml:space="preserve">terroristes </w:t>
      </w:r>
      <w:r w:rsidRPr="006E7EF3">
        <w:rPr>
          <w:lang w:val="fr-FR"/>
        </w:rPr>
        <w:t xml:space="preserve">étrangers, adoptée en septembre 2014 avec le soutien de plus de 120 Etats. Ce texte appelle l’ensemble des Etats membres </w:t>
      </w:r>
      <w:r w:rsidR="009D3E05">
        <w:rPr>
          <w:lang w:val="fr-FR"/>
        </w:rPr>
        <w:t>des Nations uni</w:t>
      </w:r>
      <w:r w:rsidR="00050BF9">
        <w:rPr>
          <w:lang w:val="fr-FR"/>
        </w:rPr>
        <w:t>e</w:t>
      </w:r>
      <w:r w:rsidR="009D3E05">
        <w:rPr>
          <w:lang w:val="fr-FR"/>
        </w:rPr>
        <w:t>s</w:t>
      </w:r>
      <w:r w:rsidRPr="006E7EF3">
        <w:rPr>
          <w:lang w:val="fr-FR"/>
        </w:rPr>
        <w:t xml:space="preserve"> à renforcer </w:t>
      </w:r>
      <w:r w:rsidR="009077A9" w:rsidRPr="006E7EF3">
        <w:rPr>
          <w:lang w:val="fr-FR"/>
        </w:rPr>
        <w:t>la sécurité</w:t>
      </w:r>
      <w:r w:rsidRPr="006E7EF3">
        <w:rPr>
          <w:lang w:val="fr-FR"/>
        </w:rPr>
        <w:t xml:space="preserve"> aux frontières et à contrôler – voire arrêter – les combattants terroristes étrangers qui se rendent dans les zones de conflit ou en reviennent. Les Etats membres sont exhortés à </w:t>
      </w:r>
      <w:r w:rsidR="00FD5D59" w:rsidRPr="006E7EF3">
        <w:rPr>
          <w:lang w:val="fr-FR"/>
        </w:rPr>
        <w:t xml:space="preserve">ériger en </w:t>
      </w:r>
      <w:r w:rsidRPr="006E7EF3">
        <w:rPr>
          <w:lang w:val="fr-FR"/>
        </w:rPr>
        <w:t>infraction pénale le fait notamment</w:t>
      </w:r>
      <w:r w:rsidR="00507177" w:rsidRPr="006E7EF3">
        <w:rPr>
          <w:lang w:val="fr-FR"/>
        </w:rPr>
        <w:t> :</w:t>
      </w:r>
      <w:r w:rsidRPr="006E7EF3">
        <w:rPr>
          <w:lang w:val="fr-FR"/>
        </w:rPr>
        <w:t xml:space="preserve"> a) de se rendre dans un autre pays dans le </w:t>
      </w:r>
      <w:r w:rsidR="009D3E05">
        <w:rPr>
          <w:lang w:val="fr-FR"/>
        </w:rPr>
        <w:t>but</w:t>
      </w:r>
      <w:r w:rsidRPr="006E7EF3">
        <w:rPr>
          <w:lang w:val="fr-FR"/>
        </w:rPr>
        <w:t xml:space="preserve"> de commettre des actes terroristes ou de recevoir un entraînement au terrorisme ; b) de collecter des fonds pour les combattants étrangers ; et c) de faciliter (notamment par le recrutement) le voyage de personnes afin qu’elles participent à des activités terroristes.</w:t>
      </w:r>
    </w:p>
    <w:p w:rsidR="00A3781D" w:rsidRPr="006E7EF3" w:rsidRDefault="00A3781D" w:rsidP="00915FAC">
      <w:pPr>
        <w:numPr>
          <w:ilvl w:val="0"/>
          <w:numId w:val="44"/>
        </w:numPr>
        <w:spacing w:before="240"/>
        <w:ind w:left="0" w:firstLine="0"/>
        <w:rPr>
          <w:lang w:val="fr-FR"/>
        </w:rPr>
      </w:pPr>
      <w:r w:rsidRPr="006E7EF3">
        <w:rPr>
          <w:lang w:val="fr-FR"/>
        </w:rPr>
        <w:t xml:space="preserve">La résolution 2178 du Conseil de sécurité des Nations unies identifie INTERPOL comme la plateforme de facilitation « d’échanges d’informations utiles aux services chargés de l’application de la loi du monde entier » concernant les combattants étrangers. </w:t>
      </w:r>
      <w:r w:rsidR="009D3E05">
        <w:rPr>
          <w:lang w:val="fr-FR"/>
        </w:rPr>
        <w:t xml:space="preserve">Près de </w:t>
      </w:r>
      <w:r w:rsidR="00050BF9">
        <w:rPr>
          <w:lang w:val="fr-FR"/>
        </w:rPr>
        <w:t>40</w:t>
      </w:r>
      <w:r w:rsidR="009D3E05">
        <w:rPr>
          <w:lang w:val="fr-FR"/>
        </w:rPr>
        <w:t xml:space="preserve"> pays </w:t>
      </w:r>
      <w:r w:rsidRPr="006E7EF3">
        <w:rPr>
          <w:lang w:val="fr-FR"/>
        </w:rPr>
        <w:t xml:space="preserve">ont </w:t>
      </w:r>
      <w:r w:rsidR="009D3E05">
        <w:rPr>
          <w:lang w:val="fr-FR"/>
        </w:rPr>
        <w:t>déjà fourni à cette plateforme</w:t>
      </w:r>
      <w:r w:rsidRPr="006E7EF3">
        <w:rPr>
          <w:lang w:val="fr-FR"/>
        </w:rPr>
        <w:t xml:space="preserve"> des informations sur plus de 1 500 combattants (présumés et confirmés) ayant un lien avec l</w:t>
      </w:r>
      <w:r w:rsidR="00050BF9">
        <w:rPr>
          <w:lang w:val="fr-FR"/>
        </w:rPr>
        <w:t xml:space="preserve">a Syrie et l’Iraq (au </w:t>
      </w:r>
      <w:r w:rsidRPr="006E7EF3">
        <w:rPr>
          <w:lang w:val="fr-FR"/>
        </w:rPr>
        <w:t>19 février 2015). INTERPOL indique avoir diffusé les analyses qui ont été réalisées concernant les individus, les itinéraires empruntés et les tactiques employées, afin que de</w:t>
      </w:r>
      <w:r w:rsidR="009D3E05">
        <w:rPr>
          <w:lang w:val="fr-FR"/>
        </w:rPr>
        <w:t xml:space="preserve"> soutenir des</w:t>
      </w:r>
      <w:r w:rsidRPr="006E7EF3">
        <w:rPr>
          <w:lang w:val="fr-FR"/>
        </w:rPr>
        <w:t xml:space="preserve"> actions </w:t>
      </w:r>
      <w:r w:rsidR="009D3E05">
        <w:rPr>
          <w:lang w:val="fr-FR"/>
        </w:rPr>
        <w:t>contre ces individus</w:t>
      </w:r>
      <w:r w:rsidRPr="006E7EF3">
        <w:rPr>
          <w:lang w:val="fr-FR"/>
        </w:rPr>
        <w:t>. Les individus faisant l’objet d’alertes INTERPOL (ce que l’</w:t>
      </w:r>
      <w:r w:rsidR="009D3E05">
        <w:rPr>
          <w:lang w:val="fr-FR"/>
        </w:rPr>
        <w:t>o</w:t>
      </w:r>
      <w:r w:rsidRPr="006E7EF3">
        <w:rPr>
          <w:lang w:val="fr-FR"/>
        </w:rPr>
        <w:t>rganisation appelle les notices</w:t>
      </w:r>
      <w:r w:rsidR="009D3E05">
        <w:rPr>
          <w:lang w:val="fr-FR"/>
        </w:rPr>
        <w:t xml:space="preserve"> ou </w:t>
      </w:r>
      <w:r w:rsidR="009D3E05" w:rsidRPr="006E7EF3">
        <w:rPr>
          <w:lang w:val="fr-FR"/>
        </w:rPr>
        <w:t>les diffusions</w:t>
      </w:r>
      <w:r w:rsidRPr="006E7EF3">
        <w:rPr>
          <w:lang w:val="fr-FR"/>
        </w:rPr>
        <w:t>) peuvent ainsi être repérés et arrêtés en vue de leur extrad</w:t>
      </w:r>
      <w:r w:rsidR="009D3E05">
        <w:rPr>
          <w:lang w:val="fr-FR"/>
        </w:rPr>
        <w:t>ition. La base de données de l’o</w:t>
      </w:r>
      <w:r w:rsidRPr="006E7EF3">
        <w:rPr>
          <w:lang w:val="fr-FR"/>
        </w:rPr>
        <w:t>rganisation sur les documents de voyage volés et perdus permet par ailleurs aux fonctionnaires des poste-frontières de disposer d’informations sur les passeports annulés, volés ou perdus, et ainsi d’arrêter les combattants étrangers voyageant sous de fausses identités.</w:t>
      </w:r>
    </w:p>
    <w:p w:rsidR="000B0E66" w:rsidRPr="006E7EF3" w:rsidRDefault="000B0E66" w:rsidP="00915FAC">
      <w:pPr>
        <w:numPr>
          <w:ilvl w:val="0"/>
          <w:numId w:val="44"/>
        </w:numPr>
        <w:spacing w:before="240"/>
        <w:ind w:left="0" w:firstLine="0"/>
        <w:rPr>
          <w:lang w:val="fr-FR"/>
        </w:rPr>
      </w:pPr>
      <w:r w:rsidRPr="006E7EF3">
        <w:rPr>
          <w:lang w:val="fr-FR"/>
        </w:rPr>
        <w:t xml:space="preserve">Le pouvoir dont disposent les services chargés de l’application de la loi n’est pas le même dans tous les pays de la communauté euro-atlantique. En </w:t>
      </w:r>
      <w:r w:rsidRPr="006E7EF3">
        <w:rPr>
          <w:b/>
          <w:lang w:val="fr-FR"/>
        </w:rPr>
        <w:t>France</w:t>
      </w:r>
      <w:r w:rsidRPr="006E7EF3">
        <w:rPr>
          <w:lang w:val="fr-FR"/>
        </w:rPr>
        <w:t>, la société</w:t>
      </w:r>
      <w:r w:rsidR="009077A9" w:rsidRPr="006E7EF3">
        <w:rPr>
          <w:lang w:val="fr-FR"/>
        </w:rPr>
        <w:t> – qui inclut</w:t>
      </w:r>
      <w:r w:rsidRPr="006E7EF3">
        <w:rPr>
          <w:lang w:val="fr-FR"/>
        </w:rPr>
        <w:t xml:space="preserve"> les responsables gouvernementaux, les grands partis politiques, les juges et les médias</w:t>
      </w:r>
      <w:r w:rsidR="009077A9" w:rsidRPr="006E7EF3">
        <w:rPr>
          <w:lang w:val="fr-FR"/>
        </w:rPr>
        <w:t> –</w:t>
      </w:r>
      <w:r w:rsidRPr="006E7EF3">
        <w:rPr>
          <w:lang w:val="fr-FR"/>
        </w:rPr>
        <w:t xml:space="preserve"> affiche </w:t>
      </w:r>
      <w:r w:rsidR="0055579B" w:rsidRPr="006E7EF3">
        <w:rPr>
          <w:lang w:val="fr-FR"/>
        </w:rPr>
        <w:t xml:space="preserve">généralement </w:t>
      </w:r>
      <w:r w:rsidRPr="006E7EF3">
        <w:rPr>
          <w:lang w:val="fr-FR"/>
        </w:rPr>
        <w:t xml:space="preserve">un large consensus sur ce </w:t>
      </w:r>
      <w:r w:rsidR="0055579B" w:rsidRPr="006E7EF3">
        <w:rPr>
          <w:lang w:val="fr-FR"/>
        </w:rPr>
        <w:t>qui est</w:t>
      </w:r>
      <w:r w:rsidR="00507177" w:rsidRPr="006E7EF3">
        <w:rPr>
          <w:lang w:val="fr-FR"/>
        </w:rPr>
        <w:t xml:space="preserve"> </w:t>
      </w:r>
      <w:r w:rsidRPr="006E7EF3">
        <w:rPr>
          <w:lang w:val="fr-FR"/>
        </w:rPr>
        <w:t xml:space="preserve">un juste équilibre </w:t>
      </w:r>
      <w:r w:rsidRPr="006E7EF3">
        <w:rPr>
          <w:bCs/>
          <w:lang w:val="fr-FR"/>
        </w:rPr>
        <w:t xml:space="preserve">entre la sécurité et la liberté. Le point de vue dominant est que la sécurité de la République prévaut sur toute autre considération </w:t>
      </w:r>
      <w:r w:rsidRPr="006E7EF3">
        <w:rPr>
          <w:lang w:val="fr-FR"/>
        </w:rPr>
        <w:t>(Foley, 2013)</w:t>
      </w:r>
      <w:r w:rsidRPr="006E7EF3">
        <w:rPr>
          <w:bCs/>
          <w:lang w:val="fr-FR"/>
        </w:rPr>
        <w:t>.</w:t>
      </w:r>
      <w:r w:rsidR="0055579B" w:rsidRPr="006E7EF3">
        <w:rPr>
          <w:bCs/>
          <w:lang w:val="fr-FR"/>
        </w:rPr>
        <w:t xml:space="preserve"> Pour autant, un large pourcentage de Français refuserait, par exemple, de passer plus de temps </w:t>
      </w:r>
      <w:r w:rsidR="0053735B">
        <w:rPr>
          <w:bCs/>
          <w:lang w:val="fr-FR"/>
        </w:rPr>
        <w:t>à l’</w:t>
      </w:r>
      <w:r w:rsidR="0055579B" w:rsidRPr="006E7EF3">
        <w:rPr>
          <w:bCs/>
          <w:lang w:val="fr-FR"/>
        </w:rPr>
        <w:t>aéroport pour faire la queue aux contrôles de sécurité. En France, comme dans la plupart des pays européens,</w:t>
      </w:r>
      <w:r w:rsidR="00351ACF" w:rsidRPr="006E7EF3">
        <w:rPr>
          <w:bCs/>
          <w:lang w:val="fr-FR"/>
        </w:rPr>
        <w:t xml:space="preserve"> </w:t>
      </w:r>
      <w:r w:rsidR="0053735B">
        <w:rPr>
          <w:bCs/>
          <w:lang w:val="fr-FR"/>
        </w:rPr>
        <w:t xml:space="preserve">il existe au sein de la société civile </w:t>
      </w:r>
      <w:r w:rsidR="009D3E05">
        <w:rPr>
          <w:bCs/>
          <w:lang w:val="fr-FR"/>
        </w:rPr>
        <w:t>et parmi les</w:t>
      </w:r>
      <w:r w:rsidR="0055579B" w:rsidRPr="006E7EF3">
        <w:rPr>
          <w:bCs/>
          <w:lang w:val="fr-FR"/>
        </w:rPr>
        <w:t xml:space="preserve"> parlementaires </w:t>
      </w:r>
      <w:r w:rsidRPr="006E7EF3">
        <w:rPr>
          <w:bCs/>
          <w:lang w:val="fr-FR"/>
        </w:rPr>
        <w:t>un puissant groupe de pression</w:t>
      </w:r>
      <w:r w:rsidR="0055579B" w:rsidRPr="006E7EF3">
        <w:rPr>
          <w:bCs/>
          <w:lang w:val="fr-FR"/>
        </w:rPr>
        <w:t xml:space="preserve"> p</w:t>
      </w:r>
      <w:r w:rsidRPr="006E7EF3">
        <w:rPr>
          <w:bCs/>
          <w:lang w:val="fr-FR"/>
        </w:rPr>
        <w:t>our qui la protection de la vie privée est plus importante que la sécurité</w:t>
      </w:r>
      <w:r w:rsidR="0055579B" w:rsidRPr="006E7EF3">
        <w:rPr>
          <w:bCs/>
          <w:lang w:val="fr-FR"/>
        </w:rPr>
        <w:t>. Pl</w:t>
      </w:r>
      <w:r w:rsidRPr="006E7EF3">
        <w:rPr>
          <w:bCs/>
          <w:lang w:val="fr-FR"/>
        </w:rPr>
        <w:t>usieurs organisations utilisent les réseaux sociaux pour promouvoir cette vision.</w:t>
      </w:r>
    </w:p>
    <w:p w:rsidR="000B0E66" w:rsidRPr="006E7EF3" w:rsidRDefault="000B0E66" w:rsidP="00915FAC">
      <w:pPr>
        <w:numPr>
          <w:ilvl w:val="0"/>
          <w:numId w:val="44"/>
        </w:numPr>
        <w:spacing w:before="240"/>
        <w:ind w:left="0" w:firstLine="0"/>
        <w:rPr>
          <w:lang w:val="fr-FR"/>
        </w:rPr>
      </w:pPr>
      <w:r w:rsidRPr="006E7EF3">
        <w:rPr>
          <w:lang w:val="fr-FR"/>
        </w:rPr>
        <w:t xml:space="preserve">Les forces de lutte antiterroriste françaises sont généralement considérées comme </w:t>
      </w:r>
      <w:r w:rsidR="009077A9" w:rsidRPr="006E7EF3">
        <w:rPr>
          <w:lang w:val="fr-FR"/>
        </w:rPr>
        <w:t xml:space="preserve">dotées des pouvoirs les plus étendus </w:t>
      </w:r>
      <w:r w:rsidR="009D3E05">
        <w:rPr>
          <w:lang w:val="fr-FR"/>
        </w:rPr>
        <w:t xml:space="preserve">qui soient </w:t>
      </w:r>
      <w:r w:rsidR="00852EE3" w:rsidRPr="006E7EF3">
        <w:rPr>
          <w:lang w:val="fr-FR"/>
        </w:rPr>
        <w:t>dans le</w:t>
      </w:r>
      <w:r w:rsidRPr="006E7EF3">
        <w:rPr>
          <w:lang w:val="fr-FR"/>
        </w:rPr>
        <w:t xml:space="preserve"> monde démocratique. Après la vague des attentats à la bombe dans les années 80, la France a engagé plusieurs actions antiterroristes </w:t>
      </w:r>
      <w:r w:rsidR="009077A9" w:rsidRPr="006E7EF3">
        <w:rPr>
          <w:lang w:val="fr-FR"/>
        </w:rPr>
        <w:t>d’envergure</w:t>
      </w:r>
      <w:r w:rsidRPr="006E7EF3">
        <w:rPr>
          <w:lang w:val="fr-FR"/>
        </w:rPr>
        <w:t xml:space="preserve"> et n’a cessé d’accroître les prérogatives des enquêteurs chargés des affaires de terrorisme – c’est-à-dire les juges d’instruction – en les autorisant à demander des écoutes téléphoniques et à placer les suspects en garde à vue </w:t>
      </w:r>
      <w:r w:rsidR="00ED6D05">
        <w:rPr>
          <w:lang w:val="fr-FR"/>
        </w:rPr>
        <w:t>pendant une longue durée</w:t>
      </w:r>
      <w:r w:rsidRPr="006E7EF3">
        <w:rPr>
          <w:lang w:val="fr-FR"/>
        </w:rPr>
        <w:t xml:space="preserve"> même en </w:t>
      </w:r>
      <w:r w:rsidRPr="006E7EF3">
        <w:rPr>
          <w:lang w:val="fr-FR"/>
        </w:rPr>
        <w:lastRenderedPageBreak/>
        <w:t>l’absence de charges. Selon le droit français, les affaires de terrorisme sont traitées par des procureurs spéciaux, et celles associées à des actes terroristes graves peuvent être jugées dans des tribunaux spéciaux (par opposition aux tribunaux ordinaires). Les juges d’instruction sont habilités à ordonner rapidement des mises sur écoute téléphon</w:t>
      </w:r>
      <w:r w:rsidR="00F40CA1" w:rsidRPr="006E7EF3">
        <w:rPr>
          <w:lang w:val="fr-FR"/>
        </w:rPr>
        <w:t>ique ou la détention provisoire</w:t>
      </w:r>
      <w:r w:rsidR="003F05D3" w:rsidRPr="006E7EF3">
        <w:rPr>
          <w:lang w:val="fr-FR"/>
        </w:rPr>
        <w:t xml:space="preserve"> de</w:t>
      </w:r>
      <w:r w:rsidRPr="006E7EF3">
        <w:rPr>
          <w:lang w:val="fr-FR"/>
        </w:rPr>
        <w:t xml:space="preserve"> suspects. Ces prérogatives ont permis l’arrestation de nom</w:t>
      </w:r>
      <w:r w:rsidR="00ED6D05">
        <w:rPr>
          <w:lang w:val="fr-FR"/>
        </w:rPr>
        <w:t>breux suspects dans le cadre d'</w:t>
      </w:r>
      <w:r w:rsidRPr="006E7EF3">
        <w:rPr>
          <w:lang w:val="fr-FR"/>
        </w:rPr>
        <w:t xml:space="preserve">enquêtes </w:t>
      </w:r>
      <w:r w:rsidR="00852EE3" w:rsidRPr="006E7EF3">
        <w:rPr>
          <w:lang w:val="fr-FR"/>
        </w:rPr>
        <w:t>menées sur</w:t>
      </w:r>
      <w:r w:rsidRPr="006E7EF3">
        <w:rPr>
          <w:lang w:val="fr-FR"/>
        </w:rPr>
        <w:t xml:space="preserve"> des projets d’attentats. Lorsqu’il est question de mise en détention, d’arrestation et d’expulsion, l’approche française est relativement énergique. Entre 2001 et 2010, par exemple, </w:t>
      </w:r>
      <w:r w:rsidRPr="006E7EF3">
        <w:rPr>
          <w:bCs/>
          <w:lang w:val="fr-FR"/>
        </w:rPr>
        <w:t xml:space="preserve">129 extrémistes présumés ont été expulsés de France, contre seulement neuf au Royaume-Uni </w:t>
      </w:r>
      <w:r w:rsidRPr="006E7EF3">
        <w:rPr>
          <w:lang w:val="fr-FR"/>
        </w:rPr>
        <w:t>(</w:t>
      </w:r>
      <w:r w:rsidRPr="00ED6D05">
        <w:rPr>
          <w:i/>
          <w:lang w:val="fr-FR"/>
        </w:rPr>
        <w:t>The Economist</w:t>
      </w:r>
      <w:r w:rsidRPr="006E7EF3">
        <w:rPr>
          <w:lang w:val="fr-FR"/>
        </w:rPr>
        <w:t>, 2014)</w:t>
      </w:r>
      <w:r w:rsidRPr="006E7EF3">
        <w:rPr>
          <w:bCs/>
          <w:lang w:val="fr-FR"/>
        </w:rPr>
        <w:t xml:space="preserve">. </w:t>
      </w:r>
      <w:r w:rsidR="006E7EF3" w:rsidRPr="006E7EF3">
        <w:rPr>
          <w:bCs/>
          <w:lang w:val="fr-FR"/>
        </w:rPr>
        <w:t xml:space="preserve">Depuis 2012, </w:t>
      </w:r>
      <w:r w:rsidR="006E7EF3" w:rsidRPr="006E7EF3">
        <w:rPr>
          <w:lang w:val="fr-FR"/>
        </w:rPr>
        <w:t>40 imams ont été expuls</w:t>
      </w:r>
      <w:r w:rsidR="006E7EF3">
        <w:rPr>
          <w:lang w:val="fr-FR"/>
        </w:rPr>
        <w:t>é</w:t>
      </w:r>
      <w:r w:rsidR="006E7EF3" w:rsidRPr="006E7EF3">
        <w:rPr>
          <w:lang w:val="fr-FR"/>
        </w:rPr>
        <w:t xml:space="preserve">s </w:t>
      </w:r>
      <w:r w:rsidR="006E7EF3">
        <w:rPr>
          <w:lang w:val="fr-FR"/>
        </w:rPr>
        <w:t>de France pour leurs discours de haine, dont 10 lors des six premiers mois de 2015, a indiqué le ministre de l’Intérieur</w:t>
      </w:r>
      <w:r w:rsidR="0053735B">
        <w:rPr>
          <w:lang w:val="fr-FR"/>
        </w:rPr>
        <w:t>,</w:t>
      </w:r>
      <w:r w:rsidR="006E7EF3">
        <w:rPr>
          <w:lang w:val="fr-FR"/>
        </w:rPr>
        <w:t xml:space="preserve"> Bernard Cazeneuve. </w:t>
      </w:r>
      <w:r w:rsidRPr="006E7EF3">
        <w:rPr>
          <w:lang w:val="fr-FR"/>
        </w:rPr>
        <w:t>Le</w:t>
      </w:r>
      <w:r w:rsidRPr="006E7EF3">
        <w:rPr>
          <w:bCs/>
          <w:lang w:val="fr-FR"/>
        </w:rPr>
        <w:t xml:space="preserve"> recours à la détention provisoire est également courant</w:t>
      </w:r>
      <w:r w:rsidR="00A30752">
        <w:rPr>
          <w:bCs/>
          <w:lang w:val="fr-FR"/>
        </w:rPr>
        <w:t xml:space="preserve"> (même si cette pratique a été récemment très critiquée, car pouvant encourager la radicalisation dans les prisons)</w:t>
      </w:r>
      <w:r w:rsidRPr="006E7EF3">
        <w:rPr>
          <w:bCs/>
          <w:lang w:val="fr-FR"/>
        </w:rPr>
        <w:t xml:space="preserve"> ; en 2012-2013, les autorités françaises ont arrêté 234 personnes pour des faits de terrorisme djihadiste, dont 32 seulement ont été jugées </w:t>
      </w:r>
      <w:r w:rsidRPr="006E7EF3">
        <w:rPr>
          <w:lang w:val="fr-FR"/>
        </w:rPr>
        <w:t>(Jenkins et Clair, 2015)</w:t>
      </w:r>
      <w:r w:rsidRPr="006E7EF3">
        <w:rPr>
          <w:bCs/>
          <w:lang w:val="fr-FR"/>
        </w:rPr>
        <w:t xml:space="preserve">. </w:t>
      </w:r>
      <w:r w:rsidR="00912AB9">
        <w:rPr>
          <w:bCs/>
          <w:lang w:val="fr-FR"/>
        </w:rPr>
        <w:t>Il convient, à cet égard, de préciser que l</w:t>
      </w:r>
      <w:r w:rsidRPr="006E7EF3">
        <w:rPr>
          <w:bCs/>
          <w:lang w:val="fr-FR"/>
        </w:rPr>
        <w:t xml:space="preserve">es structures françaises de lutte antiterroriste manquent de financement. Seuls huit juges sont spécialisés dans les affaires de terrorisme, et les prisons sont surpeuplées. </w:t>
      </w:r>
      <w:r w:rsidR="00912AB9">
        <w:rPr>
          <w:bCs/>
          <w:lang w:val="fr-FR"/>
        </w:rPr>
        <w:t>U</w:t>
      </w:r>
      <w:r w:rsidRPr="006E7EF3">
        <w:rPr>
          <w:bCs/>
          <w:lang w:val="fr-FR"/>
        </w:rPr>
        <w:t xml:space="preserve">n juge français </w:t>
      </w:r>
      <w:r w:rsidR="00E81C7C" w:rsidRPr="006E7EF3">
        <w:rPr>
          <w:bCs/>
          <w:lang w:val="fr-FR"/>
        </w:rPr>
        <w:t>bien connu</w:t>
      </w:r>
      <w:r w:rsidRPr="006E7EF3">
        <w:rPr>
          <w:bCs/>
          <w:lang w:val="fr-FR"/>
        </w:rPr>
        <w:t xml:space="preserve">, Marc Trevidic, a </w:t>
      </w:r>
      <w:r w:rsidR="00912AB9">
        <w:rPr>
          <w:bCs/>
          <w:lang w:val="fr-FR"/>
        </w:rPr>
        <w:t xml:space="preserve">en outre fait part </w:t>
      </w:r>
      <w:r w:rsidRPr="006E7EF3">
        <w:rPr>
          <w:bCs/>
          <w:lang w:val="fr-FR"/>
        </w:rPr>
        <w:t xml:space="preserve">à la rapporteure </w:t>
      </w:r>
      <w:r w:rsidR="00ED6D05">
        <w:rPr>
          <w:bCs/>
          <w:lang w:val="fr-FR"/>
        </w:rPr>
        <w:t xml:space="preserve">générale </w:t>
      </w:r>
      <w:r w:rsidR="00912AB9">
        <w:rPr>
          <w:bCs/>
          <w:lang w:val="fr-FR"/>
        </w:rPr>
        <w:t xml:space="preserve">de ces inquiétudes concernant le fait </w:t>
      </w:r>
      <w:r w:rsidRPr="006E7EF3">
        <w:rPr>
          <w:bCs/>
          <w:lang w:val="fr-FR"/>
        </w:rPr>
        <w:t xml:space="preserve">que la France possède un programme </w:t>
      </w:r>
      <w:r w:rsidR="00CC76A3" w:rsidRPr="006E7EF3">
        <w:rPr>
          <w:bCs/>
          <w:lang w:val="fr-FR"/>
        </w:rPr>
        <w:t>sophistiqué</w:t>
      </w:r>
      <w:r w:rsidRPr="006E7EF3">
        <w:rPr>
          <w:bCs/>
          <w:lang w:val="fr-FR"/>
        </w:rPr>
        <w:t xml:space="preserve"> de cryptage et de décodage permettant de suivre les communications des terroristes, et que pour l’utiliser au mieux, il </w:t>
      </w:r>
      <w:r w:rsidR="0053735B">
        <w:rPr>
          <w:bCs/>
          <w:lang w:val="fr-FR"/>
        </w:rPr>
        <w:t>est évidemment préférable</w:t>
      </w:r>
      <w:r w:rsidRPr="006E7EF3">
        <w:rPr>
          <w:bCs/>
          <w:lang w:val="fr-FR"/>
        </w:rPr>
        <w:t xml:space="preserve"> de capter les informations intéressantes avant qu’elles ne soient codées par les </w:t>
      </w:r>
      <w:r w:rsidR="00ED6D05">
        <w:rPr>
          <w:bCs/>
          <w:lang w:val="fr-FR"/>
        </w:rPr>
        <w:t>extrémistes</w:t>
      </w:r>
      <w:r w:rsidRPr="006E7EF3">
        <w:rPr>
          <w:bCs/>
          <w:lang w:val="fr-FR"/>
        </w:rPr>
        <w:t xml:space="preserve">. Or, </w:t>
      </w:r>
      <w:r w:rsidR="00050BF9">
        <w:rPr>
          <w:bCs/>
          <w:lang w:val="fr-FR"/>
        </w:rPr>
        <w:t>dû à</w:t>
      </w:r>
      <w:r w:rsidRPr="006E7EF3">
        <w:rPr>
          <w:bCs/>
          <w:lang w:val="fr-FR"/>
        </w:rPr>
        <w:t xml:space="preserve"> des lourdeurs </w:t>
      </w:r>
      <w:r w:rsidR="0053735B">
        <w:rPr>
          <w:bCs/>
          <w:lang w:val="fr-FR"/>
        </w:rPr>
        <w:t>administratives</w:t>
      </w:r>
      <w:r w:rsidRPr="006E7EF3">
        <w:rPr>
          <w:bCs/>
          <w:lang w:val="fr-FR"/>
        </w:rPr>
        <w:t>, il est très difficile dans la pratique d’accéder auxdites informations</w:t>
      </w:r>
      <w:r w:rsidR="00912AB9">
        <w:rPr>
          <w:bCs/>
          <w:lang w:val="fr-FR"/>
        </w:rPr>
        <w:t xml:space="preserve"> dans des délais </w:t>
      </w:r>
      <w:r w:rsidR="0053735B">
        <w:rPr>
          <w:bCs/>
          <w:lang w:val="fr-FR"/>
        </w:rPr>
        <w:t>raisonnables</w:t>
      </w:r>
      <w:r w:rsidRPr="006E7EF3">
        <w:rPr>
          <w:bCs/>
          <w:lang w:val="fr-FR"/>
        </w:rPr>
        <w:t>.</w:t>
      </w:r>
    </w:p>
    <w:p w:rsidR="000B0E66" w:rsidRPr="001166D2" w:rsidRDefault="000B0E66" w:rsidP="00915FAC">
      <w:pPr>
        <w:numPr>
          <w:ilvl w:val="0"/>
          <w:numId w:val="44"/>
        </w:numPr>
        <w:spacing w:before="240"/>
        <w:ind w:left="0" w:firstLine="0"/>
        <w:rPr>
          <w:lang w:val="fr-FR"/>
        </w:rPr>
      </w:pPr>
      <w:r w:rsidRPr="006E7EF3">
        <w:rPr>
          <w:lang w:val="fr-FR"/>
        </w:rPr>
        <w:t>Une nouvelle loi sur la lutte antiterroriste adoptée en 2012 permet d’engager des poursuites à l’encontre de</w:t>
      </w:r>
      <w:r w:rsidR="00C013CD" w:rsidRPr="006E7EF3">
        <w:rPr>
          <w:lang w:val="fr-FR"/>
        </w:rPr>
        <w:t>s</w:t>
      </w:r>
      <w:r w:rsidRPr="006E7EF3">
        <w:rPr>
          <w:lang w:val="fr-FR"/>
        </w:rPr>
        <w:t xml:space="preserve"> citoyens français qui rentrent au pays après avoir commis des actes terroristes à l’étranger, ou suivi un entraînement dans des camps terroristes. Un nouveau texte adopté en 2014 interdit par ailleurs les déplacements à l</w:t>
      </w:r>
      <w:r w:rsidR="00C013CD" w:rsidRPr="006E7EF3">
        <w:rPr>
          <w:lang w:val="fr-FR"/>
        </w:rPr>
        <w:t>’</w:t>
      </w:r>
      <w:r w:rsidRPr="006E7EF3">
        <w:rPr>
          <w:lang w:val="fr-FR"/>
        </w:rPr>
        <w:t xml:space="preserve">étranger ayant pour objet la participation à des activités terroristes et autorise la confiscation des documents d’identité pendant un maximum de deux ans lorsqu’un individu est soupçonné de telles activités. Lorsqu’un </w:t>
      </w:r>
      <w:r w:rsidR="00ED6D05">
        <w:rPr>
          <w:lang w:val="fr-FR"/>
        </w:rPr>
        <w:t>individu</w:t>
      </w:r>
      <w:r w:rsidRPr="006E7EF3">
        <w:rPr>
          <w:lang w:val="fr-FR"/>
        </w:rPr>
        <w:t xml:space="preserve"> est soupçonné d’essayer de se rendre « sur un théâtre d</w:t>
      </w:r>
      <w:r w:rsidR="00C013CD" w:rsidRPr="006E7EF3">
        <w:rPr>
          <w:lang w:val="fr-FR"/>
        </w:rPr>
        <w:t>’</w:t>
      </w:r>
      <w:r w:rsidRPr="006E7EF3">
        <w:rPr>
          <w:lang w:val="fr-FR"/>
        </w:rPr>
        <w:t xml:space="preserve">opérations de groupements terroristes, dans des conditions susceptibles de le conduire à porter atteinte à la sécurité publique », il peut faire l’objet d’une interdiction de sortie du territoire d’une durée maximale de six mois. En février 2015, la France a saisi les passeports de six personnes et prononcé une interdiction de sortie du territoire à l’encontre de 40 individus soupçonnés de se préparer à partir en Syrie et en </w:t>
      </w:r>
      <w:r w:rsidR="00FB2857" w:rsidRPr="006E7EF3">
        <w:rPr>
          <w:lang w:val="fr-FR"/>
        </w:rPr>
        <w:t xml:space="preserve">Iraq. C’était la première fois </w:t>
      </w:r>
      <w:r w:rsidRPr="006E7EF3">
        <w:rPr>
          <w:lang w:val="fr-FR"/>
        </w:rPr>
        <w:t>que la loi était mise en application</w:t>
      </w:r>
      <w:r w:rsidR="00FB2857" w:rsidRPr="006E7EF3">
        <w:rPr>
          <w:lang w:val="fr-FR"/>
        </w:rPr>
        <w:t xml:space="preserve"> depuis son entrée en vigueur</w:t>
      </w:r>
      <w:r w:rsidRPr="006E7EF3">
        <w:rPr>
          <w:lang w:val="fr-FR"/>
        </w:rPr>
        <w:t>.</w:t>
      </w:r>
      <w:r w:rsidR="0084767F" w:rsidRPr="006E7EF3">
        <w:rPr>
          <w:lang w:val="fr-FR"/>
        </w:rPr>
        <w:t xml:space="preserve"> </w:t>
      </w:r>
      <w:r w:rsidR="00EA0B37" w:rsidRPr="001166D2">
        <w:rPr>
          <w:lang w:val="fr-FR"/>
        </w:rPr>
        <w:t xml:space="preserve">En mai, le </w:t>
      </w:r>
      <w:r w:rsidR="00ED6D05">
        <w:rPr>
          <w:lang w:val="fr-FR"/>
        </w:rPr>
        <w:t>p</w:t>
      </w:r>
      <w:r w:rsidR="00EA0B37" w:rsidRPr="001166D2">
        <w:rPr>
          <w:lang w:val="fr-FR"/>
        </w:rPr>
        <w:t xml:space="preserve">arlement français a adopté une loi sur la </w:t>
      </w:r>
      <w:r w:rsidR="0084767F" w:rsidRPr="001166D2">
        <w:rPr>
          <w:lang w:val="fr-FR"/>
        </w:rPr>
        <w:t xml:space="preserve">surveillance </w:t>
      </w:r>
      <w:r w:rsidR="00EA0B37" w:rsidRPr="001166D2">
        <w:rPr>
          <w:lang w:val="fr-FR"/>
        </w:rPr>
        <w:t xml:space="preserve">qui autorise les services de renseignement à </w:t>
      </w:r>
      <w:r w:rsidR="00771A4C" w:rsidRPr="001166D2">
        <w:rPr>
          <w:lang w:val="fr-FR"/>
        </w:rPr>
        <w:t>enregistrer</w:t>
      </w:r>
      <w:r w:rsidR="00EA0B37" w:rsidRPr="001166D2">
        <w:rPr>
          <w:lang w:val="fr-FR"/>
        </w:rPr>
        <w:t xml:space="preserve"> les communications </w:t>
      </w:r>
      <w:r w:rsidR="00771A4C" w:rsidRPr="001166D2">
        <w:rPr>
          <w:lang w:val="fr-FR"/>
        </w:rPr>
        <w:t xml:space="preserve">effectuées par voie numérique ou via un téléphone portable </w:t>
      </w:r>
      <w:r w:rsidR="00EA0B37" w:rsidRPr="001166D2">
        <w:rPr>
          <w:lang w:val="fr-FR"/>
        </w:rPr>
        <w:t>sans autorisation préalable d’un juge</w:t>
      </w:r>
      <w:r w:rsidR="0084767F" w:rsidRPr="001166D2">
        <w:rPr>
          <w:lang w:val="fr-FR"/>
        </w:rPr>
        <w:t xml:space="preserve">. </w:t>
      </w:r>
      <w:r w:rsidR="00A46814" w:rsidRPr="001166D2">
        <w:rPr>
          <w:lang w:val="fr-FR"/>
        </w:rPr>
        <w:t xml:space="preserve">Ce texte </w:t>
      </w:r>
      <w:r w:rsidR="0084767F" w:rsidRPr="001166D2">
        <w:rPr>
          <w:lang w:val="fr-FR"/>
        </w:rPr>
        <w:t>oblige</w:t>
      </w:r>
      <w:r w:rsidR="00A46814" w:rsidRPr="001166D2">
        <w:rPr>
          <w:lang w:val="fr-FR"/>
        </w:rPr>
        <w:t xml:space="preserve"> </w:t>
      </w:r>
      <w:r w:rsidR="00E84A02" w:rsidRPr="001166D2">
        <w:rPr>
          <w:lang w:val="fr-FR"/>
        </w:rPr>
        <w:t>par ailleurs</w:t>
      </w:r>
      <w:r w:rsidR="00A46814" w:rsidRPr="001166D2">
        <w:rPr>
          <w:lang w:val="fr-FR"/>
        </w:rPr>
        <w:t xml:space="preserve"> les opérateurs de télé</w:t>
      </w:r>
      <w:r w:rsidR="0084767F" w:rsidRPr="001166D2">
        <w:rPr>
          <w:lang w:val="fr-FR"/>
        </w:rPr>
        <w:t>communication</w:t>
      </w:r>
      <w:r w:rsidR="00ED6D05">
        <w:rPr>
          <w:lang w:val="fr-FR"/>
        </w:rPr>
        <w:t>s</w:t>
      </w:r>
      <w:r w:rsidR="00A46814" w:rsidRPr="001166D2">
        <w:rPr>
          <w:lang w:val="fr-FR"/>
        </w:rPr>
        <w:t xml:space="preserve"> et les fournisseurs d’accès </w:t>
      </w:r>
      <w:r w:rsidR="00E84A02" w:rsidRPr="001166D2">
        <w:rPr>
          <w:lang w:val="fr-FR"/>
        </w:rPr>
        <w:t xml:space="preserve">à </w:t>
      </w:r>
      <w:r w:rsidR="00ED6D05">
        <w:rPr>
          <w:lang w:val="fr-FR"/>
        </w:rPr>
        <w:t>i</w:t>
      </w:r>
      <w:r w:rsidR="0084767F" w:rsidRPr="001166D2">
        <w:rPr>
          <w:lang w:val="fr-FR"/>
        </w:rPr>
        <w:t xml:space="preserve">nternet </w:t>
      </w:r>
      <w:r w:rsidR="00A46814" w:rsidRPr="001166D2">
        <w:rPr>
          <w:lang w:val="fr-FR"/>
        </w:rPr>
        <w:t>à autoriser les services de renseignement à enregistrer les métadonnées relatives à l’ensemble des utilisateurs d’</w:t>
      </w:r>
      <w:r w:rsidR="00ED6D05">
        <w:rPr>
          <w:lang w:val="fr-FR"/>
        </w:rPr>
        <w:t>i</w:t>
      </w:r>
      <w:r w:rsidR="00A46814" w:rsidRPr="001166D2">
        <w:rPr>
          <w:lang w:val="fr-FR"/>
        </w:rPr>
        <w:t>nternet en</w:t>
      </w:r>
      <w:r w:rsidR="0084767F" w:rsidRPr="001166D2">
        <w:rPr>
          <w:lang w:val="fr-FR"/>
        </w:rPr>
        <w:t xml:space="preserve"> France.</w:t>
      </w:r>
    </w:p>
    <w:p w:rsidR="000B0E66" w:rsidRPr="006E7EF3" w:rsidRDefault="000B0E66" w:rsidP="00915FAC">
      <w:pPr>
        <w:numPr>
          <w:ilvl w:val="0"/>
          <w:numId w:val="44"/>
        </w:numPr>
        <w:spacing w:before="240"/>
        <w:ind w:left="0" w:firstLine="0"/>
        <w:rPr>
          <w:lang w:val="fr-FR"/>
        </w:rPr>
      </w:pPr>
      <w:r w:rsidRPr="006E7EF3">
        <w:rPr>
          <w:lang w:val="fr-FR"/>
        </w:rPr>
        <w:t>Les enquêteurs français sont connus pour leurs compétences dans le domaine de la collecte de renseignements et d’informations confidentielles sur les groupes terroristes</w:t>
      </w:r>
      <w:r w:rsidR="006B67A2">
        <w:rPr>
          <w:lang w:val="fr-FR"/>
        </w:rPr>
        <w:t xml:space="preserve"> (mais pas toujours pour la suite qu’il convient de donner à ces informations</w:t>
      </w:r>
      <w:r w:rsidR="00BF5665">
        <w:rPr>
          <w:lang w:val="fr-FR"/>
        </w:rPr>
        <w:t>, en raison du manque de personnel</w:t>
      </w:r>
      <w:r w:rsidR="006B67A2">
        <w:rPr>
          <w:lang w:val="fr-FR"/>
        </w:rPr>
        <w:t>)</w:t>
      </w:r>
      <w:r w:rsidRPr="006E7EF3">
        <w:rPr>
          <w:lang w:val="fr-FR"/>
        </w:rPr>
        <w:t xml:space="preserve">. Cela ne les empêche pas d’être parfois critiqués par les observateurs des droits humains tels que l’organisation </w:t>
      </w:r>
      <w:r w:rsidRPr="006E7EF3">
        <w:rPr>
          <w:i/>
          <w:lang w:val="fr-FR"/>
        </w:rPr>
        <w:t>Human Rights Watch</w:t>
      </w:r>
      <w:r w:rsidRPr="006E7EF3">
        <w:rPr>
          <w:lang w:val="fr-FR"/>
        </w:rPr>
        <w:t xml:space="preserve">, qui s’est dite préoccupée par le fait que les règles françaises de restriction des déplacements confèrent des pouvoirs très vagues et très larges aux services chargés de l’application de la loi. </w:t>
      </w:r>
    </w:p>
    <w:p w:rsidR="0084767F" w:rsidRPr="001166D2" w:rsidRDefault="00B1321B" w:rsidP="00915FAC">
      <w:pPr>
        <w:numPr>
          <w:ilvl w:val="0"/>
          <w:numId w:val="44"/>
        </w:numPr>
        <w:spacing w:before="240"/>
        <w:ind w:left="0" w:firstLine="0"/>
        <w:rPr>
          <w:lang w:val="fr-FR"/>
        </w:rPr>
      </w:pPr>
      <w:r w:rsidRPr="001166D2">
        <w:rPr>
          <w:bCs/>
          <w:lang w:val="fr-FR"/>
        </w:rPr>
        <w:t xml:space="preserve">La </w:t>
      </w:r>
      <w:r w:rsidR="0084767F" w:rsidRPr="001166D2">
        <w:rPr>
          <w:bCs/>
          <w:lang w:val="fr-FR"/>
        </w:rPr>
        <w:t xml:space="preserve">France </w:t>
      </w:r>
      <w:r w:rsidRPr="001166D2">
        <w:rPr>
          <w:bCs/>
          <w:lang w:val="fr-FR"/>
        </w:rPr>
        <w:t xml:space="preserve">a en outre décidé de </w:t>
      </w:r>
      <w:r w:rsidR="00623E99" w:rsidRPr="001166D2">
        <w:rPr>
          <w:bCs/>
          <w:lang w:val="fr-FR"/>
        </w:rPr>
        <w:t xml:space="preserve">mettre l’accent sur la constitution d’une « réserve citoyenne », c’est-à-dire un ensemble d’associations </w:t>
      </w:r>
      <w:r w:rsidR="00ED6D05">
        <w:rPr>
          <w:bCs/>
          <w:lang w:val="fr-FR"/>
        </w:rPr>
        <w:t xml:space="preserve">et </w:t>
      </w:r>
      <w:r w:rsidR="00ED6D05" w:rsidRPr="001166D2">
        <w:rPr>
          <w:bCs/>
          <w:lang w:val="fr-FR"/>
        </w:rPr>
        <w:t xml:space="preserve">de citoyens </w:t>
      </w:r>
      <w:r w:rsidR="00623E99" w:rsidRPr="001166D2">
        <w:rPr>
          <w:bCs/>
          <w:lang w:val="fr-FR"/>
        </w:rPr>
        <w:t>désireux de participer à la défense des valeurs de la République, par exemple en</w:t>
      </w:r>
      <w:r w:rsidR="00ED6D05">
        <w:rPr>
          <w:bCs/>
          <w:lang w:val="fr-FR"/>
        </w:rPr>
        <w:t xml:space="preserve"> surveillant les activités sur i</w:t>
      </w:r>
      <w:r w:rsidR="00623E99" w:rsidRPr="001166D2">
        <w:rPr>
          <w:bCs/>
          <w:lang w:val="fr-FR"/>
        </w:rPr>
        <w:t>nternet, en répondant aux appels sur une ligne téléphonique spéciale, voir</w:t>
      </w:r>
      <w:r w:rsidR="00923F1A" w:rsidRPr="001166D2">
        <w:rPr>
          <w:bCs/>
          <w:lang w:val="fr-FR"/>
        </w:rPr>
        <w:t>e</w:t>
      </w:r>
      <w:r w:rsidR="00623E99" w:rsidRPr="001166D2">
        <w:rPr>
          <w:bCs/>
          <w:lang w:val="fr-FR"/>
        </w:rPr>
        <w:t xml:space="preserve"> en apportant </w:t>
      </w:r>
      <w:r w:rsidR="00923F1A" w:rsidRPr="001166D2">
        <w:rPr>
          <w:bCs/>
          <w:lang w:val="fr-FR"/>
        </w:rPr>
        <w:t>de l’</w:t>
      </w:r>
      <w:r w:rsidR="00623E99" w:rsidRPr="001166D2">
        <w:rPr>
          <w:bCs/>
          <w:lang w:val="fr-FR"/>
        </w:rPr>
        <w:t>aide à la police et à l’armée dans le cadre de l’opération</w:t>
      </w:r>
      <w:r w:rsidR="0084767F" w:rsidRPr="001166D2">
        <w:rPr>
          <w:bCs/>
          <w:lang w:val="fr-FR"/>
        </w:rPr>
        <w:t xml:space="preserve"> Sentinelle.</w:t>
      </w:r>
    </w:p>
    <w:p w:rsidR="000B0E66" w:rsidRPr="006E7EF3" w:rsidRDefault="000B0E66" w:rsidP="00915FAC">
      <w:pPr>
        <w:numPr>
          <w:ilvl w:val="0"/>
          <w:numId w:val="44"/>
        </w:numPr>
        <w:spacing w:before="240"/>
        <w:ind w:left="0" w:firstLine="0"/>
        <w:rPr>
          <w:lang w:val="fr-FR"/>
        </w:rPr>
      </w:pPr>
      <w:r w:rsidRPr="006E7EF3">
        <w:rPr>
          <w:bCs/>
          <w:lang w:val="fr-FR"/>
        </w:rPr>
        <w:lastRenderedPageBreak/>
        <w:t xml:space="preserve">Au </w:t>
      </w:r>
      <w:r w:rsidRPr="006E7EF3">
        <w:rPr>
          <w:b/>
          <w:bCs/>
          <w:lang w:val="fr-FR"/>
        </w:rPr>
        <w:t>Royaume-Uni</w:t>
      </w:r>
      <w:r w:rsidRPr="006E7EF3">
        <w:rPr>
          <w:bCs/>
          <w:lang w:val="fr-FR"/>
        </w:rPr>
        <w:t xml:space="preserve">, les mesures de mise en application de la loi antiterroriste sont plus </w:t>
      </w:r>
      <w:r w:rsidR="00E81C7C" w:rsidRPr="006E7EF3">
        <w:rPr>
          <w:bCs/>
          <w:lang w:val="fr-FR"/>
        </w:rPr>
        <w:t>circonspectes</w:t>
      </w:r>
      <w:r w:rsidRPr="006E7EF3">
        <w:rPr>
          <w:bCs/>
          <w:lang w:val="fr-FR"/>
        </w:rPr>
        <w:t xml:space="preserve"> qu’en France. Contrairement à la pratique française, les affaires de terrorisme y sont jugées dans des tribunaux ordinaires et devant un jury populaire. De surcroît, les actes de terrorisme </w:t>
      </w:r>
      <w:r w:rsidR="00E81C7C" w:rsidRPr="006E7EF3">
        <w:rPr>
          <w:bCs/>
          <w:lang w:val="fr-FR"/>
        </w:rPr>
        <w:t xml:space="preserve">y </w:t>
      </w:r>
      <w:r w:rsidRPr="006E7EF3">
        <w:rPr>
          <w:bCs/>
          <w:lang w:val="fr-FR"/>
        </w:rPr>
        <w:t xml:space="preserve">sont définis de façon plus précise et plus </w:t>
      </w:r>
      <w:r w:rsidR="0057584D">
        <w:rPr>
          <w:bCs/>
          <w:lang w:val="fr-FR"/>
        </w:rPr>
        <w:t>ciblée</w:t>
      </w:r>
      <w:r w:rsidRPr="006E7EF3">
        <w:rPr>
          <w:bCs/>
          <w:lang w:val="fr-FR"/>
        </w:rPr>
        <w:t xml:space="preserve">. Selon le </w:t>
      </w:r>
      <w:r w:rsidR="0057584D">
        <w:rPr>
          <w:bCs/>
          <w:lang w:val="fr-FR"/>
        </w:rPr>
        <w:t>c</w:t>
      </w:r>
      <w:r w:rsidRPr="006E7EF3">
        <w:rPr>
          <w:bCs/>
          <w:lang w:val="fr-FR"/>
        </w:rPr>
        <w:t>entre international d’étude</w:t>
      </w:r>
      <w:r w:rsidR="0057584D">
        <w:rPr>
          <w:bCs/>
          <w:lang w:val="fr-FR"/>
        </w:rPr>
        <w:t>s sur</w:t>
      </w:r>
      <w:r w:rsidR="0057584D">
        <w:rPr>
          <w:lang w:val="fr-FR"/>
        </w:rPr>
        <w:t xml:space="preserve"> la radicalisation et</w:t>
      </w:r>
      <w:r w:rsidRPr="006E7EF3">
        <w:rPr>
          <w:lang w:val="fr-FR"/>
        </w:rPr>
        <w:t xml:space="preserve"> la violence politique – </w:t>
      </w:r>
      <w:r w:rsidR="00050BF9">
        <w:rPr>
          <w:lang w:val="fr-FR"/>
        </w:rPr>
        <w:t>basé</w:t>
      </w:r>
      <w:r w:rsidRPr="006E7EF3">
        <w:rPr>
          <w:lang w:val="fr-FR"/>
        </w:rPr>
        <w:t xml:space="preserve"> à Londres –, les hommes politiques britanniques ont des points de vue fondamentalement différents et opposés sur la façon dont la </w:t>
      </w:r>
      <w:r w:rsidRPr="006E7EF3">
        <w:rPr>
          <w:bCs/>
          <w:lang w:val="fr-FR"/>
        </w:rPr>
        <w:t xml:space="preserve">société devrait s’y prendre pour assurer à la fois la sécurité nationale et la protection des libertés civiles. Il en résulte que la stratégie de lutte antiterroriste du Royaume-Uni – baptisée CONTEST et </w:t>
      </w:r>
      <w:r w:rsidR="002747C1">
        <w:rPr>
          <w:bCs/>
          <w:lang w:val="fr-FR"/>
        </w:rPr>
        <w:t>lancée</w:t>
      </w:r>
      <w:r w:rsidRPr="006E7EF3">
        <w:rPr>
          <w:bCs/>
          <w:lang w:val="fr-FR"/>
        </w:rPr>
        <w:t xml:space="preserve"> en 2006</w:t>
      </w:r>
      <w:r w:rsidR="002747C1">
        <w:rPr>
          <w:bCs/>
          <w:lang w:val="fr-FR"/>
        </w:rPr>
        <w:t xml:space="preserve"> avec quatre objectifs : « </w:t>
      </w:r>
      <w:r w:rsidR="0057584D">
        <w:rPr>
          <w:bCs/>
          <w:lang w:val="fr-FR"/>
        </w:rPr>
        <w:t>Prévention, poursuite, protection et préparation</w:t>
      </w:r>
      <w:r w:rsidR="002747C1">
        <w:rPr>
          <w:bCs/>
          <w:lang w:val="fr-FR"/>
        </w:rPr>
        <w:t> »</w:t>
      </w:r>
      <w:r w:rsidRPr="006E7EF3">
        <w:rPr>
          <w:bCs/>
          <w:lang w:val="fr-FR"/>
        </w:rPr>
        <w:t> – a fait l’objet d’importantes révisions suite aux changements successifs de gouvernement.</w:t>
      </w:r>
    </w:p>
    <w:p w:rsidR="00050BF9" w:rsidRPr="0053021B" w:rsidRDefault="0057584D" w:rsidP="00050BF9">
      <w:pPr>
        <w:numPr>
          <w:ilvl w:val="0"/>
          <w:numId w:val="44"/>
        </w:numPr>
        <w:spacing w:before="240"/>
        <w:ind w:left="0" w:firstLine="0"/>
        <w:rPr>
          <w:color w:val="000000"/>
          <w:lang w:val="fr-FR"/>
        </w:rPr>
      </w:pPr>
      <w:r>
        <w:rPr>
          <w:lang w:val="fr-FR"/>
        </w:rPr>
        <w:t>Dans le contexte des</w:t>
      </w:r>
      <w:r w:rsidR="00923F1A" w:rsidRPr="006E7EF3">
        <w:rPr>
          <w:lang w:val="fr-FR"/>
        </w:rPr>
        <w:t xml:space="preserve"> récents attentats, l</w:t>
      </w:r>
      <w:r w:rsidR="000B0E66" w:rsidRPr="006E7EF3">
        <w:rPr>
          <w:lang w:val="fr-FR"/>
        </w:rPr>
        <w:t xml:space="preserve">e gouvernement britannique </w:t>
      </w:r>
      <w:r w:rsidR="00A80288">
        <w:rPr>
          <w:lang w:val="fr-FR"/>
        </w:rPr>
        <w:t>s’est</w:t>
      </w:r>
      <w:r w:rsidR="00500BF7">
        <w:rPr>
          <w:lang w:val="fr-FR"/>
        </w:rPr>
        <w:t xml:space="preserve"> de plus en plus </w:t>
      </w:r>
      <w:r w:rsidR="00A80288">
        <w:rPr>
          <w:lang w:val="fr-FR"/>
        </w:rPr>
        <w:t xml:space="preserve">orienté vers </w:t>
      </w:r>
      <w:r w:rsidR="000B0E66" w:rsidRPr="006E7EF3">
        <w:rPr>
          <w:lang w:val="fr-FR"/>
        </w:rPr>
        <w:t>une approche proactive. Suite aux attentats parisiens et du fait de l’inquiétude croissante suscitée par le départ de musulmans britanniques vers l’étranger pour rejoindre des groupes comme al-Qaïda et l’EI, une loi sur la sécurité et la lutte antiterroriste a été adoptée en février 2015. Selon le ministre de l’Intérieur, la police et les services de sécurité britanniques seront dotés de pouvoirs nouveaux</w:t>
      </w:r>
      <w:r w:rsidR="00E63262" w:rsidRPr="006E7EF3">
        <w:rPr>
          <w:lang w:val="fr-FR"/>
        </w:rPr>
        <w:t>, à un</w:t>
      </w:r>
      <w:r w:rsidR="00E81C7C" w:rsidRPr="006E7EF3">
        <w:rPr>
          <w:lang w:val="fr-FR"/>
        </w:rPr>
        <w:t xml:space="preserve"> moment</w:t>
      </w:r>
      <w:r w:rsidR="000B0E66" w:rsidRPr="006E7EF3">
        <w:rPr>
          <w:lang w:val="fr-FR"/>
        </w:rPr>
        <w:t xml:space="preserve"> où le Royaume-Uni est confronté à une menace terroriste « qui n’a peut-être jamais été aussi </w:t>
      </w:r>
      <w:r>
        <w:rPr>
          <w:lang w:val="fr-FR"/>
        </w:rPr>
        <w:t>grande</w:t>
      </w:r>
      <w:r w:rsidR="00500BF7">
        <w:rPr>
          <w:lang w:val="fr-FR"/>
        </w:rPr>
        <w:t xml:space="preserve"> » </w:t>
      </w:r>
      <w:r w:rsidR="000B0E66" w:rsidRPr="006E7EF3">
        <w:rPr>
          <w:lang w:val="fr-FR"/>
        </w:rPr>
        <w:t>(</w:t>
      </w:r>
      <w:r w:rsidR="000B0E66" w:rsidRPr="00050BF9">
        <w:rPr>
          <w:lang w:val="fr-FR"/>
        </w:rPr>
        <w:t>BBC</w:t>
      </w:r>
      <w:r w:rsidR="000B0E66" w:rsidRPr="006E7EF3">
        <w:rPr>
          <w:lang w:val="fr-FR"/>
        </w:rPr>
        <w:t>, 2014)</w:t>
      </w:r>
      <w:r w:rsidR="000B0E66" w:rsidRPr="006E7EF3">
        <w:rPr>
          <w:bCs/>
          <w:lang w:val="fr-FR"/>
        </w:rPr>
        <w:t xml:space="preserve">. </w:t>
      </w:r>
      <w:r w:rsidR="00500BF7" w:rsidRPr="001166D2">
        <w:rPr>
          <w:bCs/>
          <w:lang w:val="fr-FR"/>
        </w:rPr>
        <w:t>La loi</w:t>
      </w:r>
      <w:r w:rsidR="00923F1A" w:rsidRPr="001166D2">
        <w:rPr>
          <w:bCs/>
          <w:lang w:val="fr-FR"/>
        </w:rPr>
        <w:t xml:space="preserve"> inclut une disposition permettant à la police de saisir et de confisquer temporairement, au moment de leur départ, les documents de voyage de personnes soupçonnées de se rendre à l’étranger pour participer à des activités terroristes</w:t>
      </w:r>
      <w:r w:rsidR="00AA1060" w:rsidRPr="001166D2">
        <w:rPr>
          <w:bCs/>
          <w:lang w:val="fr-FR"/>
        </w:rPr>
        <w:t xml:space="preserve">. </w:t>
      </w:r>
      <w:r w:rsidR="000B0E66" w:rsidRPr="006E7EF3">
        <w:rPr>
          <w:bCs/>
          <w:lang w:val="fr-FR"/>
        </w:rPr>
        <w:t>La loi autorise en outre les autorités à contraindre les suspects à déménager dans une autre région</w:t>
      </w:r>
      <w:r w:rsidR="00466039">
        <w:rPr>
          <w:bCs/>
          <w:lang w:val="fr-FR"/>
        </w:rPr>
        <w:t xml:space="preserve"> et</w:t>
      </w:r>
      <w:r w:rsidR="000B0E66" w:rsidRPr="006E7EF3">
        <w:rPr>
          <w:bCs/>
          <w:lang w:val="fr-FR"/>
        </w:rPr>
        <w:t xml:space="preserve"> renforce la sécurité dans les avions</w:t>
      </w:r>
      <w:r w:rsidR="00466039">
        <w:rPr>
          <w:bCs/>
          <w:lang w:val="fr-FR"/>
        </w:rPr>
        <w:t xml:space="preserve">, notamment en condamnant pénalement </w:t>
      </w:r>
      <w:r w:rsidR="000B0E66" w:rsidRPr="006E7EF3">
        <w:rPr>
          <w:bCs/>
          <w:lang w:val="fr-FR"/>
        </w:rPr>
        <w:t xml:space="preserve">les compagnies aériennes </w:t>
      </w:r>
      <w:r w:rsidR="00466039">
        <w:rPr>
          <w:bCs/>
          <w:lang w:val="fr-FR"/>
        </w:rPr>
        <w:t>qui refusent de c</w:t>
      </w:r>
      <w:r w:rsidR="000B0E66" w:rsidRPr="006E7EF3">
        <w:rPr>
          <w:bCs/>
          <w:lang w:val="fr-FR"/>
        </w:rPr>
        <w:t xml:space="preserve">ommuniquer </w:t>
      </w:r>
      <w:r w:rsidR="00466039">
        <w:rPr>
          <w:bCs/>
          <w:lang w:val="fr-FR"/>
        </w:rPr>
        <w:t>d</w:t>
      </w:r>
      <w:r w:rsidR="000B0E66" w:rsidRPr="006E7EF3">
        <w:rPr>
          <w:bCs/>
          <w:lang w:val="fr-FR"/>
        </w:rPr>
        <w:t xml:space="preserve">es données </w:t>
      </w:r>
      <w:r w:rsidR="00466039">
        <w:rPr>
          <w:bCs/>
          <w:lang w:val="fr-FR"/>
        </w:rPr>
        <w:t>lorsqu’on les leur demande</w:t>
      </w:r>
      <w:r w:rsidR="000B0E66" w:rsidRPr="006E7EF3">
        <w:rPr>
          <w:bCs/>
          <w:lang w:val="fr-FR"/>
        </w:rPr>
        <w:t xml:space="preserve">. Ce nouveau texte interdit par ailleurs aux compagnies d’assurance de couvrir les rançons et oblige les entreprises privées à fournir </w:t>
      </w:r>
      <w:r w:rsidR="00923F1A" w:rsidRPr="006E7EF3">
        <w:rPr>
          <w:bCs/>
          <w:lang w:val="fr-FR"/>
        </w:rPr>
        <w:t>sur demande</w:t>
      </w:r>
      <w:r w:rsidR="000B0E66" w:rsidRPr="006E7EF3">
        <w:rPr>
          <w:bCs/>
          <w:lang w:val="fr-FR"/>
        </w:rPr>
        <w:t xml:space="preserve"> à la police des informations détaillées sur l’utilisation qui est faite de certains ordinateurs ou téléphones portables.</w:t>
      </w:r>
      <w:r w:rsidR="000B0E66" w:rsidRPr="006E7EF3">
        <w:rPr>
          <w:bCs/>
          <w:color w:val="7030A0"/>
          <w:lang w:val="fr-FR"/>
        </w:rPr>
        <w:t xml:space="preserve"> </w:t>
      </w:r>
      <w:r w:rsidR="00923F1A" w:rsidRPr="001166D2">
        <w:rPr>
          <w:bCs/>
          <w:lang w:val="fr-FR"/>
        </w:rPr>
        <w:t xml:space="preserve">La </w:t>
      </w:r>
      <w:r w:rsidR="00050BF9">
        <w:rPr>
          <w:bCs/>
          <w:i/>
          <w:lang w:val="fr-FR"/>
        </w:rPr>
        <w:t>Charity </w:t>
      </w:r>
      <w:r w:rsidR="00AA1060" w:rsidRPr="001166D2">
        <w:rPr>
          <w:bCs/>
          <w:i/>
          <w:lang w:val="fr-FR"/>
        </w:rPr>
        <w:t>Commission</w:t>
      </w:r>
      <w:r w:rsidR="00AA1060" w:rsidRPr="001166D2">
        <w:rPr>
          <w:bCs/>
          <w:lang w:val="fr-FR"/>
        </w:rPr>
        <w:t xml:space="preserve"> </w:t>
      </w:r>
      <w:r w:rsidR="00923F1A" w:rsidRPr="001166D2">
        <w:rPr>
          <w:bCs/>
          <w:lang w:val="fr-FR"/>
        </w:rPr>
        <w:t>(</w:t>
      </w:r>
      <w:r>
        <w:rPr>
          <w:bCs/>
          <w:lang w:val="fr-FR"/>
        </w:rPr>
        <w:t>l'autorité de contrôle</w:t>
      </w:r>
      <w:r w:rsidR="00923F1A" w:rsidRPr="001166D2">
        <w:rPr>
          <w:bCs/>
          <w:lang w:val="fr-FR"/>
        </w:rPr>
        <w:t xml:space="preserve"> des œuvres de bienfaisance) aura pour tâche de « démanteler les œuvres de charité qui détournent des fonds au profit de l’extrémisme et du </w:t>
      </w:r>
      <w:r w:rsidR="00AA1060" w:rsidRPr="0053021B">
        <w:rPr>
          <w:bCs/>
          <w:color w:val="000000"/>
          <w:lang w:val="fr-FR"/>
        </w:rPr>
        <w:t>terrorism</w:t>
      </w:r>
      <w:r w:rsidR="00923F1A" w:rsidRPr="0053021B">
        <w:rPr>
          <w:bCs/>
          <w:color w:val="000000"/>
          <w:lang w:val="fr-FR"/>
        </w:rPr>
        <w:t>e » ; dans certains cas, des « arrêtés</w:t>
      </w:r>
      <w:r w:rsidR="001310AA" w:rsidRPr="0053021B">
        <w:rPr>
          <w:bCs/>
          <w:color w:val="000000"/>
          <w:lang w:val="fr-FR"/>
        </w:rPr>
        <w:t xml:space="preserve"> de </w:t>
      </w:r>
      <w:r w:rsidR="00A80288" w:rsidRPr="0053021B">
        <w:rPr>
          <w:bCs/>
          <w:color w:val="000000"/>
          <w:lang w:val="fr-FR"/>
        </w:rPr>
        <w:t>lutte contre</w:t>
      </w:r>
      <w:r w:rsidR="00A334A1" w:rsidRPr="0053021B">
        <w:rPr>
          <w:bCs/>
          <w:color w:val="000000"/>
          <w:lang w:val="fr-FR"/>
        </w:rPr>
        <w:t xml:space="preserve"> </w:t>
      </w:r>
      <w:r w:rsidR="001310AA" w:rsidRPr="0053021B">
        <w:rPr>
          <w:bCs/>
          <w:color w:val="000000"/>
          <w:lang w:val="fr-FR"/>
        </w:rPr>
        <w:t>l’e</w:t>
      </w:r>
      <w:r w:rsidR="00AA1060" w:rsidRPr="0053021B">
        <w:rPr>
          <w:bCs/>
          <w:color w:val="000000"/>
          <w:lang w:val="fr-FR"/>
        </w:rPr>
        <w:t>xtr</w:t>
      </w:r>
      <w:r w:rsidR="001310AA" w:rsidRPr="0053021B">
        <w:rPr>
          <w:bCs/>
          <w:color w:val="000000"/>
          <w:lang w:val="fr-FR"/>
        </w:rPr>
        <w:t>é</w:t>
      </w:r>
      <w:r w:rsidR="00AA1060" w:rsidRPr="0053021B">
        <w:rPr>
          <w:bCs/>
          <w:color w:val="000000"/>
          <w:lang w:val="fr-FR"/>
        </w:rPr>
        <w:t>mism</w:t>
      </w:r>
      <w:r w:rsidR="001310AA" w:rsidRPr="0053021B">
        <w:rPr>
          <w:bCs/>
          <w:color w:val="000000"/>
          <w:lang w:val="fr-FR"/>
        </w:rPr>
        <w:t>e »</w:t>
      </w:r>
      <w:r w:rsidR="00AA1060" w:rsidRPr="0053021B">
        <w:rPr>
          <w:bCs/>
          <w:color w:val="000000"/>
          <w:lang w:val="fr-FR"/>
        </w:rPr>
        <w:t xml:space="preserve"> </w:t>
      </w:r>
      <w:r w:rsidR="00923F1A" w:rsidRPr="0053021B">
        <w:rPr>
          <w:bCs/>
          <w:color w:val="000000"/>
          <w:lang w:val="fr-FR"/>
        </w:rPr>
        <w:t xml:space="preserve">seront émis pour restreindre les </w:t>
      </w:r>
      <w:r w:rsidR="00A80288" w:rsidRPr="0053021B">
        <w:rPr>
          <w:bCs/>
          <w:color w:val="000000"/>
          <w:lang w:val="fr-FR"/>
        </w:rPr>
        <w:t>activités</w:t>
      </w:r>
      <w:r w:rsidR="00923F1A" w:rsidRPr="0053021B">
        <w:rPr>
          <w:bCs/>
          <w:color w:val="000000"/>
          <w:lang w:val="fr-FR"/>
        </w:rPr>
        <w:t xml:space="preserve"> des individus qui tentent de radicaliser les jeunes</w:t>
      </w:r>
      <w:r w:rsidR="00AA1060" w:rsidRPr="0053021B">
        <w:rPr>
          <w:bCs/>
          <w:color w:val="000000"/>
          <w:lang w:val="fr-FR"/>
        </w:rPr>
        <w:t>.</w:t>
      </w:r>
      <w:r w:rsidR="00050BF9" w:rsidRPr="0053021B">
        <w:rPr>
          <w:color w:val="000000"/>
          <w:lang w:val="fr-FR"/>
        </w:rPr>
        <w:t xml:space="preserve"> </w:t>
      </w:r>
    </w:p>
    <w:p w:rsidR="00AA1060" w:rsidRPr="0053021B" w:rsidRDefault="00A334A1" w:rsidP="00050BF9">
      <w:pPr>
        <w:numPr>
          <w:ilvl w:val="0"/>
          <w:numId w:val="44"/>
        </w:numPr>
        <w:spacing w:before="240"/>
        <w:ind w:left="0" w:firstLine="0"/>
        <w:rPr>
          <w:color w:val="000000"/>
          <w:lang w:val="fr-FR"/>
        </w:rPr>
      </w:pPr>
      <w:r w:rsidRPr="0053021B">
        <w:rPr>
          <w:bCs/>
          <w:color w:val="000000"/>
          <w:lang w:val="fr-FR"/>
        </w:rPr>
        <w:t xml:space="preserve">Suite à l’attentat perpétré en juin 2015 dans un hôtel </w:t>
      </w:r>
      <w:r w:rsidR="0057584D" w:rsidRPr="0053021B">
        <w:rPr>
          <w:bCs/>
          <w:color w:val="000000"/>
          <w:lang w:val="fr-FR"/>
        </w:rPr>
        <w:t>en</w:t>
      </w:r>
      <w:r w:rsidRPr="0053021B">
        <w:rPr>
          <w:bCs/>
          <w:color w:val="000000"/>
          <w:lang w:val="fr-FR"/>
        </w:rPr>
        <w:t xml:space="preserve"> Tunisie, le Royaume-Uni </w:t>
      </w:r>
      <w:r w:rsidR="0057584D" w:rsidRPr="0053021B">
        <w:rPr>
          <w:bCs/>
          <w:color w:val="000000"/>
          <w:lang w:val="fr-FR"/>
        </w:rPr>
        <w:t xml:space="preserve">a annoncé son </w:t>
      </w:r>
      <w:r w:rsidR="0057584D" w:rsidRPr="00050BF9">
        <w:rPr>
          <w:bCs/>
          <w:lang w:val="fr-FR"/>
        </w:rPr>
        <w:t>intention de prendre des mesures</w:t>
      </w:r>
      <w:r w:rsidR="00AA1060" w:rsidRPr="00050BF9">
        <w:rPr>
          <w:bCs/>
          <w:lang w:val="fr-FR"/>
        </w:rPr>
        <w:t xml:space="preserve"> </w:t>
      </w:r>
      <w:r w:rsidRPr="00050BF9">
        <w:rPr>
          <w:bCs/>
          <w:lang w:val="fr-FR"/>
        </w:rPr>
        <w:t xml:space="preserve">pour s’assurer que les services de renseignement et ceux chargés de l’application de la loi possèdent </w:t>
      </w:r>
      <w:r w:rsidR="00902E05" w:rsidRPr="00050BF9">
        <w:rPr>
          <w:bCs/>
          <w:lang w:val="fr-FR"/>
        </w:rPr>
        <w:t>d</w:t>
      </w:r>
      <w:r w:rsidRPr="00050BF9">
        <w:rPr>
          <w:bCs/>
          <w:lang w:val="fr-FR"/>
        </w:rPr>
        <w:t xml:space="preserve">es prérogatives suffisantes pour accéder à des données essentielles sur les </w:t>
      </w:r>
      <w:r w:rsidR="00AA1060" w:rsidRPr="00050BF9">
        <w:rPr>
          <w:bCs/>
          <w:lang w:val="fr-FR"/>
        </w:rPr>
        <w:t>communications</w:t>
      </w:r>
      <w:r w:rsidRPr="00050BF9">
        <w:rPr>
          <w:bCs/>
          <w:lang w:val="fr-FR"/>
        </w:rPr>
        <w:t xml:space="preserve"> en ligne</w:t>
      </w:r>
      <w:r w:rsidR="00AA1060" w:rsidRPr="00050BF9">
        <w:rPr>
          <w:bCs/>
          <w:lang w:val="fr-FR"/>
        </w:rPr>
        <w:t xml:space="preserve">. </w:t>
      </w:r>
      <w:r w:rsidR="005A0FA5" w:rsidRPr="00050BF9">
        <w:rPr>
          <w:bCs/>
          <w:lang w:val="fr-FR"/>
        </w:rPr>
        <w:t>Ce texte</w:t>
      </w:r>
      <w:r w:rsidR="00380DF6" w:rsidRPr="00050BF9">
        <w:rPr>
          <w:bCs/>
          <w:lang w:val="fr-FR"/>
        </w:rPr>
        <w:t>,</w:t>
      </w:r>
      <w:r w:rsidR="005A0FA5" w:rsidRPr="00050BF9">
        <w:rPr>
          <w:bCs/>
          <w:lang w:val="fr-FR"/>
        </w:rPr>
        <w:t xml:space="preserve"> </w:t>
      </w:r>
      <w:r w:rsidR="0057584D" w:rsidRPr="00050BF9">
        <w:rPr>
          <w:bCs/>
          <w:lang w:val="fr-FR"/>
        </w:rPr>
        <w:t>qui fait l'objet d'une procédure accélérée</w:t>
      </w:r>
      <w:r w:rsidR="00380DF6" w:rsidRPr="00050BF9">
        <w:rPr>
          <w:bCs/>
          <w:lang w:val="fr-FR"/>
        </w:rPr>
        <w:t>,</w:t>
      </w:r>
      <w:r w:rsidR="005A0FA5" w:rsidRPr="00050BF9">
        <w:rPr>
          <w:bCs/>
          <w:lang w:val="fr-FR"/>
        </w:rPr>
        <w:t xml:space="preserve"> comportera </w:t>
      </w:r>
      <w:r w:rsidR="00902E05" w:rsidRPr="00050BF9">
        <w:rPr>
          <w:bCs/>
          <w:lang w:val="fr-FR"/>
        </w:rPr>
        <w:t xml:space="preserve">également </w:t>
      </w:r>
      <w:r w:rsidR="005A0FA5" w:rsidRPr="00050BF9">
        <w:rPr>
          <w:bCs/>
          <w:lang w:val="fr-FR"/>
        </w:rPr>
        <w:t>de</w:t>
      </w:r>
      <w:r w:rsidR="00380DF6" w:rsidRPr="00050BF9">
        <w:rPr>
          <w:bCs/>
          <w:lang w:val="fr-FR"/>
        </w:rPr>
        <w:t xml:space="preserve">s </w:t>
      </w:r>
      <w:r w:rsidR="005A0FA5" w:rsidRPr="00050BF9">
        <w:rPr>
          <w:bCs/>
          <w:lang w:val="fr-FR"/>
        </w:rPr>
        <w:t>dispo</w:t>
      </w:r>
      <w:r w:rsidR="00D52A0A" w:rsidRPr="00050BF9">
        <w:rPr>
          <w:bCs/>
          <w:lang w:val="fr-FR"/>
        </w:rPr>
        <w:t>sitions visant à renforcer la supervision et la</w:t>
      </w:r>
      <w:r w:rsidR="00AA1060" w:rsidRPr="00050BF9">
        <w:rPr>
          <w:bCs/>
          <w:lang w:val="fr-FR"/>
        </w:rPr>
        <w:t xml:space="preserve"> transparenc</w:t>
      </w:r>
      <w:r w:rsidR="00D52A0A" w:rsidRPr="00050BF9">
        <w:rPr>
          <w:bCs/>
          <w:lang w:val="fr-FR"/>
        </w:rPr>
        <w:t>e</w:t>
      </w:r>
      <w:r w:rsidR="00AA1060" w:rsidRPr="00050BF9">
        <w:rPr>
          <w:bCs/>
          <w:lang w:val="fr-FR"/>
        </w:rPr>
        <w:t xml:space="preserve">, </w:t>
      </w:r>
      <w:r w:rsidR="00D52A0A" w:rsidRPr="00050BF9">
        <w:rPr>
          <w:bCs/>
          <w:lang w:val="fr-FR"/>
        </w:rPr>
        <w:t>notamment en limitant le nombre d’organismes publics habilités à accéder aux données de communication</w:t>
      </w:r>
      <w:r w:rsidR="00AA1060" w:rsidRPr="00050BF9">
        <w:rPr>
          <w:bCs/>
          <w:lang w:val="fr-FR"/>
        </w:rPr>
        <w:t xml:space="preserve">. </w:t>
      </w:r>
      <w:r w:rsidR="00D52A0A" w:rsidRPr="00050BF9">
        <w:rPr>
          <w:bCs/>
          <w:lang w:val="fr-FR"/>
        </w:rPr>
        <w:t xml:space="preserve">Selon le Premier ministre David </w:t>
      </w:r>
      <w:r w:rsidR="00AA1060" w:rsidRPr="00050BF9">
        <w:rPr>
          <w:bCs/>
          <w:lang w:val="fr-FR"/>
        </w:rPr>
        <w:t xml:space="preserve">Cameron, </w:t>
      </w:r>
      <w:r w:rsidR="00D52A0A" w:rsidRPr="00050BF9">
        <w:rPr>
          <w:bCs/>
          <w:lang w:val="fr-FR"/>
        </w:rPr>
        <w:t xml:space="preserve">cette loi d’urgence ne sera en vigueur que jusqu’à la fin </w:t>
      </w:r>
      <w:r w:rsidR="00AA1060" w:rsidRPr="00050BF9">
        <w:rPr>
          <w:bCs/>
          <w:lang w:val="fr-FR"/>
        </w:rPr>
        <w:t>2016</w:t>
      </w:r>
      <w:r w:rsidR="00D52A0A" w:rsidRPr="00050BF9">
        <w:rPr>
          <w:bCs/>
          <w:lang w:val="fr-FR"/>
        </w:rPr>
        <w:t xml:space="preserve">, afin de laisser suffisamment de temps pour qu’un débat ait lieu </w:t>
      </w:r>
      <w:r w:rsidR="00F203EB" w:rsidRPr="00050BF9">
        <w:rPr>
          <w:bCs/>
          <w:lang w:val="fr-FR"/>
        </w:rPr>
        <w:t xml:space="preserve">concernant la question de l’équilibre </w:t>
      </w:r>
      <w:r w:rsidR="00421AB1" w:rsidRPr="00050BF9">
        <w:rPr>
          <w:bCs/>
          <w:lang w:val="fr-FR"/>
        </w:rPr>
        <w:t xml:space="preserve">à trouver sur le long terme </w:t>
      </w:r>
      <w:r w:rsidR="00F203EB" w:rsidRPr="00050BF9">
        <w:rPr>
          <w:bCs/>
          <w:lang w:val="fr-FR"/>
        </w:rPr>
        <w:t>entre les pouvoirs d’</w:t>
      </w:r>
      <w:r w:rsidR="00AA1060" w:rsidRPr="00050BF9">
        <w:rPr>
          <w:bCs/>
          <w:lang w:val="fr-FR"/>
        </w:rPr>
        <w:t>interception</w:t>
      </w:r>
      <w:r w:rsidR="00F203EB" w:rsidRPr="00050BF9">
        <w:rPr>
          <w:bCs/>
          <w:lang w:val="fr-FR"/>
        </w:rPr>
        <w:t xml:space="preserve">, les libertés civiles et </w:t>
      </w:r>
      <w:r w:rsidR="00421AB1" w:rsidRPr="00050BF9">
        <w:rPr>
          <w:bCs/>
          <w:lang w:val="fr-FR"/>
        </w:rPr>
        <w:t>la protection de la vie privée des citoyens</w:t>
      </w:r>
      <w:r w:rsidR="00AA1060" w:rsidRPr="00050BF9">
        <w:rPr>
          <w:bCs/>
          <w:lang w:val="fr-FR"/>
        </w:rPr>
        <w:t>.</w:t>
      </w:r>
    </w:p>
    <w:p w:rsidR="004C4765" w:rsidRPr="001166D2" w:rsidRDefault="000B0E66" w:rsidP="00915FAC">
      <w:pPr>
        <w:numPr>
          <w:ilvl w:val="0"/>
          <w:numId w:val="44"/>
        </w:numPr>
        <w:spacing w:before="240"/>
        <w:ind w:left="0" w:firstLine="0"/>
        <w:rPr>
          <w:lang w:val="fr-FR"/>
        </w:rPr>
      </w:pPr>
      <w:r w:rsidRPr="006E7EF3">
        <w:rPr>
          <w:bCs/>
          <w:lang w:val="fr-FR"/>
        </w:rPr>
        <w:t xml:space="preserve">Aux </w:t>
      </w:r>
      <w:r w:rsidRPr="006E7EF3">
        <w:rPr>
          <w:b/>
          <w:bCs/>
          <w:lang w:val="fr-FR"/>
        </w:rPr>
        <w:t>Etats-Unis</w:t>
      </w:r>
      <w:r w:rsidRPr="006E7EF3">
        <w:rPr>
          <w:bCs/>
          <w:lang w:val="fr-FR"/>
        </w:rPr>
        <w:t xml:space="preserve">, l’un des textes de loi les plus importants </w:t>
      </w:r>
      <w:r w:rsidR="002D3238">
        <w:rPr>
          <w:bCs/>
          <w:lang w:val="fr-FR"/>
        </w:rPr>
        <w:t>était</w:t>
      </w:r>
      <w:r w:rsidRPr="006E7EF3">
        <w:rPr>
          <w:bCs/>
          <w:lang w:val="fr-FR"/>
        </w:rPr>
        <w:t xml:space="preserve"> le </w:t>
      </w:r>
      <w:r w:rsidRPr="006E7EF3">
        <w:rPr>
          <w:i/>
          <w:lang w:val="fr-FR"/>
        </w:rPr>
        <w:t>Patriot Act</w:t>
      </w:r>
      <w:r w:rsidRPr="006E7EF3">
        <w:rPr>
          <w:lang w:val="fr-FR"/>
        </w:rPr>
        <w:t>, voté en 2001, qui conf</w:t>
      </w:r>
      <w:r w:rsidR="002D3238">
        <w:rPr>
          <w:lang w:val="fr-FR"/>
        </w:rPr>
        <w:t>érait</w:t>
      </w:r>
      <w:r w:rsidRPr="006E7EF3">
        <w:rPr>
          <w:lang w:val="fr-FR"/>
        </w:rPr>
        <w:t xml:space="preserve"> aux autorités fédérales un large éventail de pouvoirs en matière de surveillance et d’interception, ainsi que de gestion de </w:t>
      </w:r>
      <w:r w:rsidR="00E81C7C" w:rsidRPr="006E7EF3">
        <w:rPr>
          <w:lang w:val="fr-FR"/>
        </w:rPr>
        <w:t>la sécurité et de</w:t>
      </w:r>
      <w:r w:rsidRPr="006E7EF3">
        <w:rPr>
          <w:lang w:val="fr-FR"/>
        </w:rPr>
        <w:t xml:space="preserve"> blanchiment de fonds. Contrairement à ce qui se passe au </w:t>
      </w:r>
      <w:r w:rsidR="00E81C7C" w:rsidRPr="006E7EF3">
        <w:rPr>
          <w:lang w:val="fr-FR"/>
        </w:rPr>
        <w:t>Royaume-Uni par exemple</w:t>
      </w:r>
      <w:r w:rsidRPr="006E7EF3">
        <w:rPr>
          <w:lang w:val="fr-FR"/>
        </w:rPr>
        <w:t>, le droit américain prévo</w:t>
      </w:r>
      <w:r w:rsidR="00902E05">
        <w:rPr>
          <w:lang w:val="fr-FR"/>
        </w:rPr>
        <w:t>ya</w:t>
      </w:r>
      <w:r w:rsidRPr="006E7EF3">
        <w:rPr>
          <w:lang w:val="fr-FR"/>
        </w:rPr>
        <w:t xml:space="preserve">it </w:t>
      </w:r>
      <w:r w:rsidR="00902E05">
        <w:rPr>
          <w:lang w:val="fr-FR"/>
        </w:rPr>
        <w:t>que les écoutes téléphoniques po</w:t>
      </w:r>
      <w:r w:rsidRPr="006E7EF3">
        <w:rPr>
          <w:lang w:val="fr-FR"/>
        </w:rPr>
        <w:t>uv</w:t>
      </w:r>
      <w:r w:rsidR="00902E05">
        <w:rPr>
          <w:lang w:val="fr-FR"/>
        </w:rPr>
        <w:t>ai</w:t>
      </w:r>
      <w:r w:rsidRPr="006E7EF3">
        <w:rPr>
          <w:lang w:val="fr-FR"/>
        </w:rPr>
        <w:t xml:space="preserve">ent être utilisées comme éléments de preuve au cours d’un procès. </w:t>
      </w:r>
      <w:r w:rsidR="00380DF6" w:rsidRPr="001166D2">
        <w:rPr>
          <w:lang w:val="fr-FR"/>
        </w:rPr>
        <w:t xml:space="preserve">En juin 2015 cependant, les principales dispositions du </w:t>
      </w:r>
      <w:r w:rsidR="004C4765" w:rsidRPr="001166D2">
        <w:rPr>
          <w:i/>
          <w:lang w:val="fr-FR"/>
        </w:rPr>
        <w:t>Patriot Act</w:t>
      </w:r>
      <w:r w:rsidR="004C4765" w:rsidRPr="001166D2">
        <w:rPr>
          <w:lang w:val="fr-FR"/>
        </w:rPr>
        <w:t xml:space="preserve"> relat</w:t>
      </w:r>
      <w:r w:rsidR="00380DF6" w:rsidRPr="001166D2">
        <w:rPr>
          <w:lang w:val="fr-FR"/>
        </w:rPr>
        <w:t>ives à la lutte antiterroriste so</w:t>
      </w:r>
      <w:r w:rsidR="004C46A3">
        <w:rPr>
          <w:lang w:val="fr-FR"/>
        </w:rPr>
        <w:t>nt arrivées à expiration, et un nouveau texte de</w:t>
      </w:r>
      <w:r w:rsidR="00380DF6" w:rsidRPr="001166D2">
        <w:rPr>
          <w:lang w:val="fr-FR"/>
        </w:rPr>
        <w:t xml:space="preserve"> loi, le</w:t>
      </w:r>
      <w:r w:rsidR="004C4765" w:rsidRPr="001166D2">
        <w:rPr>
          <w:i/>
          <w:lang w:val="fr-FR"/>
        </w:rPr>
        <w:t xml:space="preserve"> Freedom Act</w:t>
      </w:r>
      <w:r w:rsidR="004C46A3">
        <w:rPr>
          <w:lang w:val="fr-FR"/>
        </w:rPr>
        <w:t>, a été votée par le s</w:t>
      </w:r>
      <w:r w:rsidR="00380DF6" w:rsidRPr="001166D2">
        <w:rPr>
          <w:lang w:val="fr-FR"/>
        </w:rPr>
        <w:t xml:space="preserve">énat un jour plus tard. Ce </w:t>
      </w:r>
      <w:r w:rsidR="00302329" w:rsidRPr="001166D2">
        <w:rPr>
          <w:lang w:val="fr-FR"/>
        </w:rPr>
        <w:t xml:space="preserve">nouveau </w:t>
      </w:r>
      <w:r w:rsidR="00380DF6" w:rsidRPr="001166D2">
        <w:rPr>
          <w:lang w:val="fr-FR"/>
        </w:rPr>
        <w:t xml:space="preserve">texte met fin à la collecte massive </w:t>
      </w:r>
      <w:r w:rsidR="00852E8A" w:rsidRPr="001166D2">
        <w:rPr>
          <w:lang w:val="fr-FR"/>
        </w:rPr>
        <w:t xml:space="preserve">aux Etats-Unis </w:t>
      </w:r>
      <w:r w:rsidR="00380DF6" w:rsidRPr="001166D2">
        <w:rPr>
          <w:lang w:val="fr-FR"/>
        </w:rPr>
        <w:t xml:space="preserve">de </w:t>
      </w:r>
      <w:r w:rsidR="00902E05" w:rsidRPr="001166D2">
        <w:rPr>
          <w:lang w:val="fr-FR"/>
        </w:rPr>
        <w:t>relevés de communication</w:t>
      </w:r>
      <w:r w:rsidR="00380DF6" w:rsidRPr="001166D2">
        <w:rPr>
          <w:lang w:val="fr-FR"/>
        </w:rPr>
        <w:t xml:space="preserve"> par </w:t>
      </w:r>
      <w:r w:rsidR="003D246A" w:rsidRPr="001166D2">
        <w:rPr>
          <w:lang w:val="fr-FR"/>
        </w:rPr>
        <w:t xml:space="preserve">l’Agence nationale </w:t>
      </w:r>
      <w:r w:rsidR="004C46A3" w:rsidRPr="001166D2">
        <w:rPr>
          <w:lang w:val="fr-FR"/>
        </w:rPr>
        <w:t xml:space="preserve">de sécurité </w:t>
      </w:r>
      <w:r w:rsidR="004C4765" w:rsidRPr="001166D2">
        <w:rPr>
          <w:lang w:val="fr-FR"/>
        </w:rPr>
        <w:t>(</w:t>
      </w:r>
      <w:r w:rsidR="00FF6EBC" w:rsidRPr="001166D2">
        <w:rPr>
          <w:lang w:val="fr-FR"/>
        </w:rPr>
        <w:t>tout en</w:t>
      </w:r>
      <w:r w:rsidR="00852E8A" w:rsidRPr="001166D2">
        <w:rPr>
          <w:lang w:val="fr-FR"/>
        </w:rPr>
        <w:t xml:space="preserve"> prévo</w:t>
      </w:r>
      <w:r w:rsidR="00FF6EBC" w:rsidRPr="001166D2">
        <w:rPr>
          <w:lang w:val="fr-FR"/>
        </w:rPr>
        <w:t>yant</w:t>
      </w:r>
      <w:r w:rsidR="00852E8A" w:rsidRPr="001166D2">
        <w:rPr>
          <w:lang w:val="fr-FR"/>
        </w:rPr>
        <w:t xml:space="preserve"> une période de tr</w:t>
      </w:r>
      <w:r w:rsidR="00302329" w:rsidRPr="001166D2">
        <w:rPr>
          <w:lang w:val="fr-FR"/>
        </w:rPr>
        <w:t>ansition de six mois avant que cette</w:t>
      </w:r>
      <w:r w:rsidR="00852E8A" w:rsidRPr="001166D2">
        <w:rPr>
          <w:lang w:val="fr-FR"/>
        </w:rPr>
        <w:t xml:space="preserve"> collecte ne cesse définitivement), </w:t>
      </w:r>
      <w:r w:rsidR="00FF6EBC" w:rsidRPr="001166D2">
        <w:rPr>
          <w:lang w:val="fr-FR"/>
        </w:rPr>
        <w:t xml:space="preserve">mais </w:t>
      </w:r>
      <w:r w:rsidR="004C46A3">
        <w:rPr>
          <w:lang w:val="fr-FR"/>
        </w:rPr>
        <w:t>rend</w:t>
      </w:r>
      <w:r w:rsidR="00FF6EBC" w:rsidRPr="001166D2">
        <w:rPr>
          <w:lang w:val="fr-FR"/>
        </w:rPr>
        <w:t xml:space="preserve"> aux agences de sécurité une partie des pouvoirs dont elles étaient dotées au titre du</w:t>
      </w:r>
      <w:r w:rsidR="004C4765" w:rsidRPr="001166D2">
        <w:rPr>
          <w:lang w:val="fr-FR"/>
        </w:rPr>
        <w:t xml:space="preserve"> </w:t>
      </w:r>
      <w:r w:rsidR="004C4765" w:rsidRPr="001166D2">
        <w:rPr>
          <w:i/>
          <w:lang w:val="fr-FR"/>
        </w:rPr>
        <w:t>Patriot Act</w:t>
      </w:r>
      <w:r w:rsidR="004C4765" w:rsidRPr="001166D2">
        <w:rPr>
          <w:lang w:val="fr-FR"/>
        </w:rPr>
        <w:t xml:space="preserve">. </w:t>
      </w:r>
      <w:r w:rsidR="00FF6EBC" w:rsidRPr="001166D2">
        <w:rPr>
          <w:lang w:val="fr-FR"/>
        </w:rPr>
        <w:t xml:space="preserve">En vertu de </w:t>
      </w:r>
      <w:r w:rsidR="00302329" w:rsidRPr="001166D2">
        <w:rPr>
          <w:lang w:val="fr-FR"/>
        </w:rPr>
        <w:t>la nouvelle</w:t>
      </w:r>
      <w:r w:rsidR="00FF6EBC" w:rsidRPr="001166D2">
        <w:rPr>
          <w:lang w:val="fr-FR"/>
        </w:rPr>
        <w:t xml:space="preserve"> loi, le stockage des données sera confié à des sociétés privées, une procédure de défense des intérêts </w:t>
      </w:r>
      <w:r w:rsidR="00FF6EBC" w:rsidRPr="001166D2">
        <w:rPr>
          <w:lang w:val="fr-FR"/>
        </w:rPr>
        <w:lastRenderedPageBreak/>
        <w:t>publics sera mise en place au sein d</w:t>
      </w:r>
      <w:r w:rsidR="00050BF9">
        <w:rPr>
          <w:lang w:val="fr-FR"/>
        </w:rPr>
        <w:t>’une</w:t>
      </w:r>
      <w:r w:rsidR="00050BF9" w:rsidRPr="00050BF9">
        <w:rPr>
          <w:lang w:val="fr-FR"/>
        </w:rPr>
        <w:t xml:space="preserve"> </w:t>
      </w:r>
      <w:r w:rsidR="00050BF9">
        <w:rPr>
          <w:lang w:val="fr-FR"/>
        </w:rPr>
        <w:t xml:space="preserve">juridiction fédérale secrète, </w:t>
      </w:r>
      <w:r w:rsidR="00FF6EBC" w:rsidRPr="001166D2">
        <w:rPr>
          <w:lang w:val="fr-FR"/>
        </w:rPr>
        <w:t xml:space="preserve">la </w:t>
      </w:r>
      <w:r w:rsidR="004C46A3" w:rsidRPr="004C46A3">
        <w:rPr>
          <w:i/>
          <w:lang w:val="fr-FR"/>
        </w:rPr>
        <w:t>Foreign Intelligence Surveillance Court</w:t>
      </w:r>
      <w:r w:rsidR="00FF6EBC" w:rsidRPr="001166D2">
        <w:rPr>
          <w:lang w:val="fr-FR"/>
        </w:rPr>
        <w:t xml:space="preserve"> </w:t>
      </w:r>
      <w:r w:rsidR="004C46A3">
        <w:rPr>
          <w:lang w:val="fr-FR"/>
        </w:rPr>
        <w:t xml:space="preserve">(FISA), </w:t>
      </w:r>
      <w:r w:rsidR="00FF6EBC" w:rsidRPr="001166D2">
        <w:rPr>
          <w:lang w:val="fr-FR"/>
        </w:rPr>
        <w:t xml:space="preserve">pour contrôler les programmes de </w:t>
      </w:r>
      <w:r w:rsidR="004C4765" w:rsidRPr="001166D2">
        <w:rPr>
          <w:lang w:val="fr-FR"/>
        </w:rPr>
        <w:t>surveillance</w:t>
      </w:r>
      <w:r w:rsidR="00050BF9">
        <w:rPr>
          <w:lang w:val="fr-FR"/>
        </w:rPr>
        <w:t>. C</w:t>
      </w:r>
      <w:r w:rsidR="00FF6EBC" w:rsidRPr="001166D2">
        <w:rPr>
          <w:lang w:val="fr-FR"/>
        </w:rPr>
        <w:t>ette</w:t>
      </w:r>
      <w:r w:rsidR="00302329" w:rsidRPr="001166D2">
        <w:rPr>
          <w:lang w:val="fr-FR"/>
        </w:rPr>
        <w:t xml:space="preserve"> même</w:t>
      </w:r>
      <w:r w:rsidR="004C46A3">
        <w:rPr>
          <w:lang w:val="fr-FR"/>
        </w:rPr>
        <w:t xml:space="preserve"> cour devra informer le congrès lorsqu’elle réinterpré</w:t>
      </w:r>
      <w:r w:rsidR="004C46A3" w:rsidRPr="001166D2">
        <w:rPr>
          <w:lang w:val="fr-FR"/>
        </w:rPr>
        <w:t>tera</w:t>
      </w:r>
      <w:r w:rsidR="00FF6EBC" w:rsidRPr="001166D2">
        <w:rPr>
          <w:lang w:val="fr-FR"/>
        </w:rPr>
        <w:t xml:space="preserve"> la loi</w:t>
      </w:r>
      <w:r w:rsidR="004C4765" w:rsidRPr="001166D2">
        <w:rPr>
          <w:lang w:val="fr-FR"/>
        </w:rPr>
        <w:t xml:space="preserve">. </w:t>
      </w:r>
    </w:p>
    <w:p w:rsidR="000B0E66" w:rsidRPr="006E7EF3" w:rsidRDefault="000B0E66" w:rsidP="00915FAC">
      <w:pPr>
        <w:numPr>
          <w:ilvl w:val="0"/>
          <w:numId w:val="44"/>
        </w:numPr>
        <w:spacing w:before="240"/>
        <w:ind w:left="0" w:firstLine="0"/>
        <w:rPr>
          <w:lang w:val="fr-FR"/>
        </w:rPr>
      </w:pPr>
      <w:r w:rsidRPr="006E7EF3">
        <w:rPr>
          <w:lang w:val="fr-FR"/>
        </w:rPr>
        <w:t xml:space="preserve">Le président Obama a banni l’expression « combattants ennemis » qui était employée </w:t>
      </w:r>
      <w:r w:rsidR="002D3238">
        <w:rPr>
          <w:lang w:val="fr-FR"/>
        </w:rPr>
        <w:t xml:space="preserve">spécialement </w:t>
      </w:r>
      <w:r w:rsidRPr="006E7EF3">
        <w:rPr>
          <w:lang w:val="fr-FR"/>
        </w:rPr>
        <w:t xml:space="preserve">après le 11 septembre 2001 dans le cadre de la </w:t>
      </w:r>
      <w:r w:rsidR="005A7B4C" w:rsidRPr="006E7EF3">
        <w:rPr>
          <w:lang w:val="fr-FR"/>
        </w:rPr>
        <w:t xml:space="preserve">« guerre </w:t>
      </w:r>
      <w:r w:rsidRPr="006E7EF3">
        <w:rPr>
          <w:lang w:val="fr-FR"/>
        </w:rPr>
        <w:t>contre le terrorisme</w:t>
      </w:r>
      <w:r w:rsidR="005A7B4C" w:rsidRPr="006E7EF3">
        <w:rPr>
          <w:lang w:val="fr-FR"/>
        </w:rPr>
        <w:t> »</w:t>
      </w:r>
      <w:r w:rsidRPr="006E7EF3">
        <w:rPr>
          <w:lang w:val="fr-FR"/>
        </w:rPr>
        <w:t xml:space="preserve">, </w:t>
      </w:r>
      <w:r w:rsidR="005A7B4C" w:rsidRPr="006E7EF3">
        <w:rPr>
          <w:lang w:val="fr-FR"/>
        </w:rPr>
        <w:t xml:space="preserve">guerre </w:t>
      </w:r>
      <w:r w:rsidRPr="006E7EF3">
        <w:rPr>
          <w:lang w:val="fr-FR"/>
        </w:rPr>
        <w:t xml:space="preserve">en vertu de laquelle les auteurs d’actes terroristes devaient être soumis à la loi martiale. </w:t>
      </w:r>
      <w:r w:rsidR="004E4F40" w:rsidRPr="006E7EF3">
        <w:rPr>
          <w:lang w:val="fr-FR"/>
        </w:rPr>
        <w:t>En</w:t>
      </w:r>
      <w:r w:rsidRPr="006E7EF3">
        <w:rPr>
          <w:lang w:val="fr-FR"/>
        </w:rPr>
        <w:t xml:space="preserve"> conséquence, Dzhokhar Tsarnaev, soupçonné d’avoir participé au double attentat à la bombe du marathon de Boston, a été jugé devant un tribunal civil. Le traitement appliqué par les Etats-Unis depuis le 11 septembre 2001 aux individus soupçonnés d’actes terroristes </w:t>
      </w:r>
      <w:r w:rsidR="004C46A3">
        <w:rPr>
          <w:lang w:val="fr-FR"/>
        </w:rPr>
        <w:t>est s</w:t>
      </w:r>
      <w:r w:rsidR="00876DC9">
        <w:rPr>
          <w:lang w:val="fr-FR"/>
        </w:rPr>
        <w:t>urveillé</w:t>
      </w:r>
      <w:r w:rsidR="004C46A3">
        <w:rPr>
          <w:lang w:val="fr-FR"/>
        </w:rPr>
        <w:t xml:space="preserve"> de près</w:t>
      </w:r>
      <w:r w:rsidRPr="006E7EF3">
        <w:rPr>
          <w:lang w:val="fr-FR"/>
        </w:rPr>
        <w:t xml:space="preserve">, </w:t>
      </w:r>
      <w:r w:rsidR="002D3238">
        <w:rPr>
          <w:lang w:val="fr-FR"/>
        </w:rPr>
        <w:t xml:space="preserve">en particulier depuis la publication </w:t>
      </w:r>
      <w:r w:rsidR="002D3238" w:rsidRPr="006E7EF3">
        <w:rPr>
          <w:lang w:val="fr-FR"/>
        </w:rPr>
        <w:t>en décembre 2014</w:t>
      </w:r>
      <w:r w:rsidR="002D3238">
        <w:rPr>
          <w:lang w:val="fr-FR"/>
        </w:rPr>
        <w:t xml:space="preserve"> d’</w:t>
      </w:r>
      <w:r w:rsidRPr="006E7EF3">
        <w:rPr>
          <w:lang w:val="fr-FR"/>
        </w:rPr>
        <w:t xml:space="preserve">un rapport du </w:t>
      </w:r>
      <w:r w:rsidR="004C46A3">
        <w:rPr>
          <w:lang w:val="fr-FR"/>
        </w:rPr>
        <w:t>s</w:t>
      </w:r>
      <w:r w:rsidRPr="006E7EF3">
        <w:rPr>
          <w:lang w:val="fr-FR"/>
        </w:rPr>
        <w:t>énat sur l’usage de la torture à l’encontre des suspects.</w:t>
      </w:r>
    </w:p>
    <w:p w:rsidR="000B0E66" w:rsidRPr="006E7EF3" w:rsidRDefault="000B0E66" w:rsidP="00915FAC">
      <w:pPr>
        <w:numPr>
          <w:ilvl w:val="0"/>
          <w:numId w:val="44"/>
        </w:numPr>
        <w:spacing w:before="240"/>
        <w:ind w:left="0" w:firstLine="0"/>
        <w:rPr>
          <w:lang w:val="fr-FR"/>
        </w:rPr>
      </w:pPr>
      <w:r w:rsidRPr="006E7EF3">
        <w:rPr>
          <w:lang w:val="fr-FR"/>
        </w:rPr>
        <w:t>Contraireme</w:t>
      </w:r>
      <w:r w:rsidR="004C46A3">
        <w:rPr>
          <w:lang w:val="fr-FR"/>
        </w:rPr>
        <w:t>nt à ce qui se passe en France</w:t>
      </w:r>
      <w:r w:rsidR="00E81C7C" w:rsidRPr="006E7EF3">
        <w:rPr>
          <w:lang w:val="fr-FR"/>
        </w:rPr>
        <w:t>,</w:t>
      </w:r>
      <w:r w:rsidRPr="006E7EF3">
        <w:rPr>
          <w:lang w:val="fr-FR"/>
        </w:rPr>
        <w:t xml:space="preserve"> le FBI et les services de police locaux ne </w:t>
      </w:r>
      <w:r w:rsidR="00725AE4">
        <w:rPr>
          <w:lang w:val="fr-FR"/>
        </w:rPr>
        <w:t xml:space="preserve">sont habilités </w:t>
      </w:r>
      <w:r w:rsidR="004C46A3" w:rsidRPr="006E7EF3">
        <w:rPr>
          <w:lang w:val="fr-FR"/>
        </w:rPr>
        <w:t>aux Etats-Unis</w:t>
      </w:r>
      <w:r w:rsidR="004C46A3">
        <w:rPr>
          <w:lang w:val="fr-FR"/>
        </w:rPr>
        <w:t xml:space="preserve"> </w:t>
      </w:r>
      <w:r w:rsidR="00725AE4">
        <w:rPr>
          <w:lang w:val="fr-FR"/>
        </w:rPr>
        <w:t>à</w:t>
      </w:r>
      <w:r w:rsidRPr="006E7EF3">
        <w:rPr>
          <w:lang w:val="fr-FR"/>
        </w:rPr>
        <w:t xml:space="preserve"> arrêter des présumés terroristes que s’ils disposent de preuves suffisantes </w:t>
      </w:r>
      <w:r w:rsidR="00E81C7C" w:rsidRPr="006E7EF3">
        <w:rPr>
          <w:lang w:val="fr-FR"/>
        </w:rPr>
        <w:t>de</w:t>
      </w:r>
      <w:r w:rsidRPr="006E7EF3">
        <w:rPr>
          <w:lang w:val="fr-FR"/>
        </w:rPr>
        <w:t xml:space="preserve"> leur activité criminelle. Cela </w:t>
      </w:r>
      <w:r w:rsidR="004C46A3">
        <w:rPr>
          <w:lang w:val="fr-FR"/>
        </w:rPr>
        <w:t xml:space="preserve">signifie </w:t>
      </w:r>
      <w:r w:rsidRPr="006E7EF3">
        <w:rPr>
          <w:lang w:val="fr-FR"/>
        </w:rPr>
        <w:t xml:space="preserve">que tous les individus arrêtés – ou </w:t>
      </w:r>
      <w:r w:rsidR="00915FAC">
        <w:rPr>
          <w:lang w:val="fr-FR"/>
        </w:rPr>
        <w:t xml:space="preserve">                 </w:t>
      </w:r>
      <w:r w:rsidRPr="006E7EF3">
        <w:rPr>
          <w:lang w:val="fr-FR"/>
        </w:rPr>
        <w:t xml:space="preserve">presque – sont jugés, et que le pourcentage de condamnations est proche de 100 %. </w:t>
      </w:r>
      <w:r w:rsidR="00B244A7" w:rsidRPr="006E7EF3">
        <w:rPr>
          <w:lang w:val="fr-FR"/>
        </w:rPr>
        <w:t xml:space="preserve">En règle générale, les condamnations prononcées aux Etats-Unis pour des actes terroristes </w:t>
      </w:r>
      <w:r w:rsidR="00725AE4">
        <w:rPr>
          <w:lang w:val="fr-FR"/>
        </w:rPr>
        <w:t>ont été</w:t>
      </w:r>
      <w:r w:rsidR="00B244A7" w:rsidRPr="006E7EF3">
        <w:rPr>
          <w:lang w:val="fr-FR"/>
        </w:rPr>
        <w:t xml:space="preserve"> beaucoup plus sévères que dans la plupart des pays européens, les peines de prison pouvant aller jusqu’à 100 ans ou plus. </w:t>
      </w:r>
      <w:r w:rsidRPr="006E7EF3">
        <w:rPr>
          <w:lang w:val="fr-FR"/>
        </w:rPr>
        <w:t xml:space="preserve">Les autorités américaines ont </w:t>
      </w:r>
      <w:r w:rsidR="004C46A3">
        <w:rPr>
          <w:lang w:val="fr-FR"/>
        </w:rPr>
        <w:t>souvent</w:t>
      </w:r>
      <w:r w:rsidRPr="006E7EF3">
        <w:rPr>
          <w:lang w:val="fr-FR"/>
        </w:rPr>
        <w:t xml:space="preserve"> recours à des </w:t>
      </w:r>
      <w:r w:rsidR="004C46A3">
        <w:rPr>
          <w:lang w:val="fr-FR"/>
        </w:rPr>
        <w:t>informateurs</w:t>
      </w:r>
      <w:r w:rsidRPr="006E7EF3">
        <w:rPr>
          <w:lang w:val="fr-FR"/>
        </w:rPr>
        <w:t xml:space="preserve"> et</w:t>
      </w:r>
      <w:r w:rsidR="009B18B1" w:rsidRPr="006E7EF3">
        <w:rPr>
          <w:lang w:val="fr-FR"/>
        </w:rPr>
        <w:t xml:space="preserve"> </w:t>
      </w:r>
      <w:r w:rsidR="004C46A3">
        <w:rPr>
          <w:lang w:val="fr-FR"/>
        </w:rPr>
        <w:t xml:space="preserve">à </w:t>
      </w:r>
      <w:r w:rsidR="009B18B1" w:rsidRPr="006E7EF3">
        <w:rPr>
          <w:lang w:val="fr-FR"/>
        </w:rPr>
        <w:t xml:space="preserve">des agents </w:t>
      </w:r>
      <w:r w:rsidRPr="006E7EF3">
        <w:rPr>
          <w:lang w:val="fr-FR"/>
        </w:rPr>
        <w:t>i</w:t>
      </w:r>
      <w:r w:rsidR="003F05D3" w:rsidRPr="006E7EF3">
        <w:rPr>
          <w:lang w:val="fr-FR"/>
        </w:rPr>
        <w:t>nfiltrés</w:t>
      </w:r>
      <w:r w:rsidRPr="006E7EF3">
        <w:rPr>
          <w:lang w:val="fr-FR"/>
        </w:rPr>
        <w:t xml:space="preserve"> qui </w:t>
      </w:r>
      <w:r w:rsidR="004C46A3">
        <w:rPr>
          <w:lang w:val="fr-FR"/>
        </w:rPr>
        <w:t>prennent note de l'</w:t>
      </w:r>
      <w:r w:rsidRPr="006E7EF3">
        <w:rPr>
          <w:lang w:val="fr-FR"/>
        </w:rPr>
        <w:t>intention des suspects</w:t>
      </w:r>
      <w:r w:rsidR="00725AE4">
        <w:rPr>
          <w:lang w:val="fr-FR"/>
        </w:rPr>
        <w:t xml:space="preserve"> sous surveillance</w:t>
      </w:r>
      <w:r w:rsidRPr="006E7EF3">
        <w:rPr>
          <w:lang w:val="fr-FR"/>
        </w:rPr>
        <w:t xml:space="preserve">. Dans la mesure où, selon le droit américain, la preuve de l’intention est suffisante pour </w:t>
      </w:r>
      <w:r w:rsidR="009A2208" w:rsidRPr="006E7EF3">
        <w:rPr>
          <w:lang w:val="fr-FR"/>
        </w:rPr>
        <w:t xml:space="preserve">condamner </w:t>
      </w:r>
      <w:r w:rsidRPr="006E7EF3">
        <w:rPr>
          <w:lang w:val="fr-FR"/>
        </w:rPr>
        <w:t>un individu, la grande difficulté pour les autorités américaines est de faire en sorte que ce procédé ne soit pas considéré comme une incitation à commettre effectivement l’infraction (Jenkins et Clair, 2015). Contrairement aux Etats-Unis, de nombreux pays européens n’ont pas les ressources suffisantes (sur le</w:t>
      </w:r>
      <w:r w:rsidR="004C46A3">
        <w:rPr>
          <w:lang w:val="fr-FR"/>
        </w:rPr>
        <w:t>s</w:t>
      </w:r>
      <w:r w:rsidRPr="006E7EF3">
        <w:rPr>
          <w:lang w:val="fr-FR"/>
        </w:rPr>
        <w:t xml:space="preserve"> plan</w:t>
      </w:r>
      <w:r w:rsidR="004C46A3">
        <w:rPr>
          <w:lang w:val="fr-FR"/>
        </w:rPr>
        <w:t>s</w:t>
      </w:r>
      <w:r w:rsidRPr="006E7EF3">
        <w:rPr>
          <w:lang w:val="fr-FR"/>
        </w:rPr>
        <w:t xml:space="preserve"> financier, technique et humain) pour mener des opérations antiterroristes aussi complexes.</w:t>
      </w:r>
    </w:p>
    <w:p w:rsidR="000B0E66" w:rsidRPr="001166D2" w:rsidRDefault="000B0E66" w:rsidP="00915FAC">
      <w:pPr>
        <w:numPr>
          <w:ilvl w:val="0"/>
          <w:numId w:val="44"/>
        </w:numPr>
        <w:spacing w:before="240"/>
        <w:ind w:left="0" w:firstLine="0"/>
        <w:rPr>
          <w:lang w:val="fr-FR"/>
        </w:rPr>
      </w:pPr>
      <w:r w:rsidRPr="006E7EF3">
        <w:rPr>
          <w:lang w:val="fr-FR"/>
        </w:rPr>
        <w:t xml:space="preserve">Suite aux attentats survenus récemment en Europe, l’administration américaine chargée de la sécurité des transports a pris des dispositions pour accroître le nombre de </w:t>
      </w:r>
      <w:r w:rsidR="00BC2A2C">
        <w:rPr>
          <w:lang w:val="fr-FR"/>
        </w:rPr>
        <w:t>contrôles inopinés</w:t>
      </w:r>
      <w:r w:rsidRPr="006E7EF3">
        <w:rPr>
          <w:lang w:val="fr-FR"/>
        </w:rPr>
        <w:t xml:space="preserve"> aléatoires </w:t>
      </w:r>
      <w:r w:rsidR="00BC2A2C" w:rsidRPr="006E7EF3">
        <w:rPr>
          <w:lang w:val="fr-FR"/>
        </w:rPr>
        <w:t xml:space="preserve">des bagages à main </w:t>
      </w:r>
      <w:r w:rsidRPr="006E7EF3">
        <w:rPr>
          <w:lang w:val="fr-FR"/>
        </w:rPr>
        <w:t>des passagers et embarquant dans les aéroports des Etats-Unis</w:t>
      </w:r>
      <w:r w:rsidR="00AF0EF2" w:rsidRPr="006E7EF3">
        <w:rPr>
          <w:lang w:val="fr-FR"/>
        </w:rPr>
        <w:t xml:space="preserve">. Le </w:t>
      </w:r>
      <w:r w:rsidR="00DB4E6E">
        <w:rPr>
          <w:lang w:val="fr-FR"/>
        </w:rPr>
        <w:t>département</w:t>
      </w:r>
      <w:r w:rsidR="00BC2A2C">
        <w:rPr>
          <w:lang w:val="fr-FR"/>
        </w:rPr>
        <w:t xml:space="preserve"> </w:t>
      </w:r>
      <w:r w:rsidR="00AF0EF2" w:rsidRPr="006E7EF3">
        <w:rPr>
          <w:lang w:val="fr-FR"/>
        </w:rPr>
        <w:t>de la S</w:t>
      </w:r>
      <w:r w:rsidRPr="006E7EF3">
        <w:rPr>
          <w:lang w:val="fr-FR"/>
        </w:rPr>
        <w:t xml:space="preserve">écurité </w:t>
      </w:r>
      <w:r w:rsidR="00BC2A2C" w:rsidRPr="006E7EF3">
        <w:rPr>
          <w:lang w:val="fr-FR"/>
        </w:rPr>
        <w:t>intérieure</w:t>
      </w:r>
      <w:r w:rsidR="00BC2A2C">
        <w:rPr>
          <w:lang w:val="fr-FR"/>
        </w:rPr>
        <w:t xml:space="preserve"> américain (</w:t>
      </w:r>
      <w:r w:rsidR="00BC2A2C" w:rsidRPr="00876DC9">
        <w:rPr>
          <w:i/>
          <w:lang w:val="fr-FR"/>
        </w:rPr>
        <w:t>Department of Homeland Security</w:t>
      </w:r>
      <w:r w:rsidR="00BC2A2C">
        <w:rPr>
          <w:lang w:val="fr-FR"/>
        </w:rPr>
        <w:t>)</w:t>
      </w:r>
      <w:r w:rsidR="00BC2A2C" w:rsidRPr="006E7EF3">
        <w:rPr>
          <w:lang w:val="fr-FR"/>
        </w:rPr>
        <w:t xml:space="preserve"> </w:t>
      </w:r>
      <w:r w:rsidRPr="006E7EF3">
        <w:rPr>
          <w:lang w:val="fr-FR"/>
        </w:rPr>
        <w:t>étudie quant à lui la possibilité d’étendre l</w:t>
      </w:r>
      <w:r w:rsidR="004E4F40" w:rsidRPr="006E7EF3">
        <w:rPr>
          <w:lang w:val="fr-FR"/>
        </w:rPr>
        <w:t>a procédure de</w:t>
      </w:r>
      <w:r w:rsidRPr="006E7EF3">
        <w:rPr>
          <w:lang w:val="fr-FR"/>
        </w:rPr>
        <w:t xml:space="preserve"> prédédouanement </w:t>
      </w:r>
      <w:r w:rsidR="004E4F40" w:rsidRPr="006E7EF3">
        <w:rPr>
          <w:lang w:val="fr-FR"/>
        </w:rPr>
        <w:t>à d’autres</w:t>
      </w:r>
      <w:r w:rsidRPr="006E7EF3">
        <w:rPr>
          <w:lang w:val="fr-FR"/>
        </w:rPr>
        <w:t xml:space="preserve"> aéroports étrangers opérant des vols vers les Etats</w:t>
      </w:r>
      <w:r w:rsidR="00DC7E9B" w:rsidRPr="006E7EF3">
        <w:rPr>
          <w:lang w:val="fr-FR"/>
        </w:rPr>
        <w:t>-Unis. Grâce à c</w:t>
      </w:r>
      <w:r w:rsidRPr="006E7EF3">
        <w:rPr>
          <w:lang w:val="fr-FR"/>
        </w:rPr>
        <w:t>e</w:t>
      </w:r>
      <w:r w:rsidR="00BC2A2C">
        <w:rPr>
          <w:lang w:val="fr-FR"/>
        </w:rPr>
        <w:t>tte</w:t>
      </w:r>
      <w:r w:rsidRPr="006E7EF3">
        <w:rPr>
          <w:lang w:val="fr-FR"/>
        </w:rPr>
        <w:t xml:space="preserve"> </w:t>
      </w:r>
      <w:r w:rsidR="00BC2A2C">
        <w:rPr>
          <w:lang w:val="fr-FR"/>
        </w:rPr>
        <w:t>procédure,</w:t>
      </w:r>
      <w:r w:rsidR="00DC7E9B" w:rsidRPr="006E7EF3">
        <w:rPr>
          <w:lang w:val="fr-FR"/>
        </w:rPr>
        <w:t xml:space="preserve"> </w:t>
      </w:r>
      <w:r w:rsidRPr="006E7EF3">
        <w:rPr>
          <w:lang w:val="fr-FR"/>
        </w:rPr>
        <w:t xml:space="preserve">les contrôles douaniers, </w:t>
      </w:r>
      <w:r w:rsidR="00BC2A2C">
        <w:rPr>
          <w:lang w:val="fr-FR"/>
        </w:rPr>
        <w:t>agricoles</w:t>
      </w:r>
      <w:r w:rsidRPr="006E7EF3">
        <w:rPr>
          <w:lang w:val="fr-FR"/>
        </w:rPr>
        <w:t xml:space="preserve"> et d’immigration des personnes et des </w:t>
      </w:r>
      <w:r w:rsidR="00876DC9">
        <w:rPr>
          <w:lang w:val="fr-FR"/>
        </w:rPr>
        <w:t>ma</w:t>
      </w:r>
      <w:r w:rsidR="00DB4E6E">
        <w:rPr>
          <w:lang w:val="fr-FR"/>
        </w:rPr>
        <w:t>rchandises</w:t>
      </w:r>
      <w:r w:rsidRPr="006E7EF3">
        <w:rPr>
          <w:lang w:val="fr-FR"/>
        </w:rPr>
        <w:t xml:space="preserve"> ach</w:t>
      </w:r>
      <w:r w:rsidR="00876DC9">
        <w:rPr>
          <w:lang w:val="fr-FR"/>
        </w:rPr>
        <w:t>eminées par avion vers les Etats</w:t>
      </w:r>
      <w:r w:rsidR="00876DC9">
        <w:rPr>
          <w:lang w:val="fr-FR"/>
        </w:rPr>
        <w:noBreakHyphen/>
      </w:r>
      <w:r w:rsidRPr="006E7EF3">
        <w:rPr>
          <w:lang w:val="fr-FR"/>
        </w:rPr>
        <w:t xml:space="preserve">Unis </w:t>
      </w:r>
      <w:r w:rsidR="00DC7E9B" w:rsidRPr="006E7EF3">
        <w:rPr>
          <w:lang w:val="fr-FR"/>
        </w:rPr>
        <w:t xml:space="preserve">peuvent être effectués </w:t>
      </w:r>
      <w:r w:rsidR="004E4F40" w:rsidRPr="006E7EF3">
        <w:rPr>
          <w:lang w:val="fr-FR"/>
        </w:rPr>
        <w:t>depuis</w:t>
      </w:r>
      <w:r w:rsidRPr="006E7EF3">
        <w:rPr>
          <w:lang w:val="fr-FR"/>
        </w:rPr>
        <w:t xml:space="preserve"> l’aéroport d’embarquement</w:t>
      </w:r>
      <w:r w:rsidR="00DB4E6E">
        <w:rPr>
          <w:lang w:val="fr-FR"/>
        </w:rPr>
        <w:t xml:space="preserve"> par des agents américains</w:t>
      </w:r>
      <w:r w:rsidRPr="006E7EF3">
        <w:rPr>
          <w:lang w:val="fr-FR"/>
        </w:rPr>
        <w:t xml:space="preserve">. A ce jour, des dispositifs de prédédouanement à destination des Etats-Unis ont été mis en place dans 15 aéroports de </w:t>
      </w:r>
      <w:r w:rsidR="004E4F40" w:rsidRPr="006E7EF3">
        <w:rPr>
          <w:lang w:val="fr-FR"/>
        </w:rPr>
        <w:t>6</w:t>
      </w:r>
      <w:r w:rsidRPr="006E7EF3">
        <w:rPr>
          <w:lang w:val="fr-FR"/>
        </w:rPr>
        <w:t> pays.</w:t>
      </w:r>
      <w:r w:rsidR="00B244A7" w:rsidRPr="006E7EF3">
        <w:rPr>
          <w:lang w:val="fr-FR"/>
        </w:rPr>
        <w:t xml:space="preserve"> </w:t>
      </w:r>
      <w:r w:rsidR="00582A4D" w:rsidRPr="001166D2">
        <w:rPr>
          <w:lang w:val="fr-FR"/>
        </w:rPr>
        <w:t>Un bon exemple de coopération polic</w:t>
      </w:r>
      <w:r w:rsidR="00915FAC">
        <w:rPr>
          <w:lang w:val="fr-FR"/>
        </w:rPr>
        <w:t>ière bilatérale entre les Etats</w:t>
      </w:r>
      <w:r w:rsidR="00915FAC">
        <w:rPr>
          <w:lang w:val="fr-FR"/>
        </w:rPr>
        <w:noBreakHyphen/>
      </w:r>
      <w:r w:rsidR="00582A4D" w:rsidRPr="001166D2">
        <w:rPr>
          <w:lang w:val="fr-FR"/>
        </w:rPr>
        <w:t xml:space="preserve">Unis et </w:t>
      </w:r>
      <w:r w:rsidR="00876DC9">
        <w:rPr>
          <w:lang w:val="fr-FR"/>
        </w:rPr>
        <w:t>l’</w:t>
      </w:r>
      <w:r w:rsidR="00582A4D" w:rsidRPr="001166D2">
        <w:rPr>
          <w:lang w:val="fr-FR"/>
        </w:rPr>
        <w:t xml:space="preserve">un </w:t>
      </w:r>
      <w:r w:rsidR="00876DC9">
        <w:rPr>
          <w:lang w:val="fr-FR"/>
        </w:rPr>
        <w:t>de ses a</w:t>
      </w:r>
      <w:r w:rsidR="00582A4D" w:rsidRPr="001166D2">
        <w:rPr>
          <w:lang w:val="fr-FR"/>
        </w:rPr>
        <w:t>llié</w:t>
      </w:r>
      <w:r w:rsidR="00876DC9">
        <w:rPr>
          <w:lang w:val="fr-FR"/>
        </w:rPr>
        <w:t>s</w:t>
      </w:r>
      <w:r w:rsidR="00582A4D" w:rsidRPr="001166D2">
        <w:rPr>
          <w:lang w:val="fr-FR"/>
        </w:rPr>
        <w:t xml:space="preserve"> européen</w:t>
      </w:r>
      <w:r w:rsidR="005B46D6">
        <w:rPr>
          <w:lang w:val="fr-FR"/>
        </w:rPr>
        <w:t>s</w:t>
      </w:r>
      <w:r w:rsidR="00582A4D" w:rsidRPr="001166D2">
        <w:rPr>
          <w:lang w:val="fr-FR"/>
        </w:rPr>
        <w:t xml:space="preserve"> est l’accord signé récemment avec la France concernant l’échange de données génétiques </w:t>
      </w:r>
      <w:r w:rsidR="00B244A7" w:rsidRPr="001166D2">
        <w:rPr>
          <w:lang w:val="fr-FR"/>
        </w:rPr>
        <w:t>dactyloscopi</w:t>
      </w:r>
      <w:r w:rsidR="00582A4D" w:rsidRPr="001166D2">
        <w:rPr>
          <w:lang w:val="fr-FR"/>
        </w:rPr>
        <w:t>ques.</w:t>
      </w:r>
    </w:p>
    <w:p w:rsidR="000B0E66" w:rsidRPr="006E7EF3" w:rsidRDefault="000B0E66" w:rsidP="00915FAC">
      <w:pPr>
        <w:numPr>
          <w:ilvl w:val="0"/>
          <w:numId w:val="44"/>
        </w:numPr>
        <w:spacing w:before="240"/>
        <w:ind w:left="0" w:firstLine="0"/>
        <w:rPr>
          <w:lang w:val="fr-FR"/>
        </w:rPr>
      </w:pPr>
      <w:r w:rsidRPr="006E7EF3">
        <w:rPr>
          <w:lang w:val="fr-FR"/>
        </w:rPr>
        <w:t>L’une des caractéristiques des politiques de lutte antiterroriste menées aux Etats-Unis est l’importance majeure accordée à cette lutte au niveau infranational. Lors d</w:t>
      </w:r>
      <w:r w:rsidR="001130F1">
        <w:rPr>
          <w:lang w:val="fr-FR"/>
        </w:rPr>
        <w:t>’une</w:t>
      </w:r>
      <w:r w:rsidRPr="006E7EF3">
        <w:rPr>
          <w:lang w:val="fr-FR"/>
        </w:rPr>
        <w:t xml:space="preserve"> visite de notre</w:t>
      </w:r>
      <w:r w:rsidR="003F05D3" w:rsidRPr="006E7EF3">
        <w:rPr>
          <w:lang w:val="fr-FR"/>
        </w:rPr>
        <w:t xml:space="preserve"> </w:t>
      </w:r>
      <w:r w:rsidR="001130F1">
        <w:rPr>
          <w:lang w:val="fr-FR"/>
        </w:rPr>
        <w:t>C</w:t>
      </w:r>
      <w:r w:rsidR="005B46D6">
        <w:rPr>
          <w:lang w:val="fr-FR"/>
        </w:rPr>
        <w:t>ommission à la police de l’Etat de New York (</w:t>
      </w:r>
      <w:r w:rsidR="003F05D3" w:rsidRPr="006E7EF3">
        <w:rPr>
          <w:lang w:val="fr-FR"/>
        </w:rPr>
        <w:t>NYPD</w:t>
      </w:r>
      <w:r w:rsidR="005B46D6">
        <w:rPr>
          <w:lang w:val="fr-FR"/>
        </w:rPr>
        <w:t>)</w:t>
      </w:r>
      <w:r w:rsidRPr="006E7EF3">
        <w:rPr>
          <w:lang w:val="fr-FR"/>
        </w:rPr>
        <w:t xml:space="preserve"> en mars 2015, les délégués ont </w:t>
      </w:r>
      <w:r w:rsidR="005B46D6">
        <w:rPr>
          <w:lang w:val="fr-FR"/>
        </w:rPr>
        <w:t>été informés</w:t>
      </w:r>
      <w:r w:rsidRPr="006E7EF3">
        <w:rPr>
          <w:lang w:val="fr-FR"/>
        </w:rPr>
        <w:t xml:space="preserve"> que le </w:t>
      </w:r>
      <w:r w:rsidR="00DB4E6E">
        <w:rPr>
          <w:lang w:val="fr-FR"/>
        </w:rPr>
        <w:t>département</w:t>
      </w:r>
      <w:r w:rsidRPr="006E7EF3">
        <w:rPr>
          <w:lang w:val="fr-FR"/>
        </w:rPr>
        <w:t xml:space="preserve"> compte </w:t>
      </w:r>
      <w:r w:rsidR="005B46D6">
        <w:rPr>
          <w:lang w:val="fr-FR"/>
        </w:rPr>
        <w:t xml:space="preserve">quelque </w:t>
      </w:r>
      <w:r w:rsidRPr="006E7EF3">
        <w:rPr>
          <w:lang w:val="fr-FR"/>
        </w:rPr>
        <w:t xml:space="preserve">51 000 fonctionnaires, soit plus que le FBI. Le NYPD a mis en place un vaste programme de lutte antiterroriste, afin de prévenir tout acte terroriste dans une ville qui accueille quelque 54 millions de visiteurs par an. L’accent est mis sur la prévention, avec un ample déploiement stratégique de policiers dans des quartiers </w:t>
      </w:r>
      <w:r w:rsidR="00B45105">
        <w:rPr>
          <w:lang w:val="fr-FR"/>
        </w:rPr>
        <w:t xml:space="preserve">potentiellement </w:t>
      </w:r>
      <w:r w:rsidRPr="006E7EF3">
        <w:rPr>
          <w:lang w:val="fr-FR"/>
        </w:rPr>
        <w:t xml:space="preserve">à risque. L’objectif du NYPD est d’étendre encore ses patrouilles en créant une nouvelle unité antiterroriste – le </w:t>
      </w:r>
      <w:r w:rsidRPr="006E7EF3">
        <w:rPr>
          <w:i/>
          <w:lang w:val="fr-FR"/>
        </w:rPr>
        <w:t>Strategic Response Group</w:t>
      </w:r>
      <w:r w:rsidRPr="006E7EF3">
        <w:rPr>
          <w:lang w:val="fr-FR"/>
        </w:rPr>
        <w:t xml:space="preserve"> – dont le rôle sera d’encourager les policiers à passer plus de temps dans les quartiers pour dialoguer avec les habitants et gagner leur confiance (Shallwani, 2015). Le NYPD a en outre tissé un ample réseau de liens horizontaux avec les services de police des grandes villes d’Europe. Pour citer un exemple, au lendemain des attentats parisiens, des policiers du NYPD basés à Paris ont pu rapidement relayer les informations </w:t>
      </w:r>
      <w:r w:rsidR="00725AE4">
        <w:rPr>
          <w:lang w:val="fr-FR"/>
        </w:rPr>
        <w:t xml:space="preserve">à leurs collègues de New York </w:t>
      </w:r>
      <w:r w:rsidRPr="006E7EF3">
        <w:rPr>
          <w:lang w:val="fr-FR"/>
        </w:rPr>
        <w:t xml:space="preserve">et ainsi prévenir des actes similaires à l’encontre de cibles du même type </w:t>
      </w:r>
      <w:r w:rsidRPr="006E7EF3">
        <w:rPr>
          <w:lang w:val="fr-FR"/>
        </w:rPr>
        <w:lastRenderedPageBreak/>
        <w:t xml:space="preserve">dans la ville de New York. Le NYPD utilise </w:t>
      </w:r>
      <w:r w:rsidR="009A2208" w:rsidRPr="006E7EF3">
        <w:rPr>
          <w:lang w:val="fr-FR"/>
        </w:rPr>
        <w:t xml:space="preserve">par ailleurs </w:t>
      </w:r>
      <w:r w:rsidR="00B45105">
        <w:rPr>
          <w:lang w:val="fr-FR"/>
        </w:rPr>
        <w:t>la diversité</w:t>
      </w:r>
      <w:r w:rsidRPr="006E7EF3">
        <w:rPr>
          <w:lang w:val="fr-FR"/>
        </w:rPr>
        <w:t xml:space="preserve"> ethnique et culturel</w:t>
      </w:r>
      <w:r w:rsidR="00B45105">
        <w:rPr>
          <w:lang w:val="fr-FR"/>
        </w:rPr>
        <w:t>le</w:t>
      </w:r>
      <w:r w:rsidRPr="006E7EF3">
        <w:rPr>
          <w:lang w:val="fr-FR"/>
        </w:rPr>
        <w:t xml:space="preserve"> de </w:t>
      </w:r>
      <w:r w:rsidR="00B45105">
        <w:rPr>
          <w:lang w:val="fr-FR"/>
        </w:rPr>
        <w:t>cette ville américaine</w:t>
      </w:r>
      <w:r w:rsidRPr="006E7EF3">
        <w:rPr>
          <w:lang w:val="fr-FR"/>
        </w:rPr>
        <w:t xml:space="preserve"> comme un atout : ses fonctionnaires </w:t>
      </w:r>
      <w:r w:rsidR="00B45105">
        <w:rPr>
          <w:lang w:val="fr-FR"/>
        </w:rPr>
        <w:t>sont originaires de</w:t>
      </w:r>
      <w:r w:rsidRPr="006E7EF3">
        <w:rPr>
          <w:lang w:val="fr-FR"/>
        </w:rPr>
        <w:t xml:space="preserve"> 53 pays et parlent 75 langues</w:t>
      </w:r>
      <w:r w:rsidR="00B45105">
        <w:rPr>
          <w:lang w:val="fr-FR"/>
        </w:rPr>
        <w:t xml:space="preserve"> différentes</w:t>
      </w:r>
      <w:r w:rsidRPr="006E7EF3">
        <w:rPr>
          <w:lang w:val="fr-FR"/>
        </w:rPr>
        <w:t>.</w:t>
      </w:r>
    </w:p>
    <w:p w:rsidR="000B0E66" w:rsidRPr="001166D2" w:rsidRDefault="000B0E66" w:rsidP="00915FAC">
      <w:pPr>
        <w:numPr>
          <w:ilvl w:val="0"/>
          <w:numId w:val="44"/>
        </w:numPr>
        <w:spacing w:before="240"/>
        <w:ind w:left="0" w:firstLine="0"/>
        <w:rPr>
          <w:lang w:val="fr-FR"/>
        </w:rPr>
      </w:pPr>
      <w:r w:rsidRPr="006E7EF3">
        <w:rPr>
          <w:bCs/>
          <w:lang w:val="fr-FR"/>
        </w:rPr>
        <w:t xml:space="preserve">Face à la menace sécuritaire accrue du terrorisme </w:t>
      </w:r>
      <w:r w:rsidR="003F05D3" w:rsidRPr="006E7EF3">
        <w:rPr>
          <w:bCs/>
          <w:lang w:val="fr-FR"/>
        </w:rPr>
        <w:t>endogène</w:t>
      </w:r>
      <w:r w:rsidRPr="006E7EF3">
        <w:rPr>
          <w:bCs/>
          <w:lang w:val="fr-FR"/>
        </w:rPr>
        <w:t xml:space="preserve"> et au nombre élevé de combattants djihadistes européens à l’étranger, le gouvernement </w:t>
      </w:r>
      <w:r w:rsidRPr="006E7EF3">
        <w:rPr>
          <w:b/>
          <w:bCs/>
          <w:lang w:val="fr-FR"/>
        </w:rPr>
        <w:t>allemand</w:t>
      </w:r>
      <w:r w:rsidRPr="006E7EF3">
        <w:rPr>
          <w:bCs/>
          <w:lang w:val="fr-FR"/>
        </w:rPr>
        <w:t xml:space="preserve"> a approuvé le 14 janvier 2015 un projet de loi visant à empêcher les individus impliqués dans des activités terroristes de voyager. L’objectif de ce </w:t>
      </w:r>
      <w:r w:rsidR="009A2208" w:rsidRPr="006E7EF3">
        <w:rPr>
          <w:bCs/>
          <w:lang w:val="fr-FR"/>
        </w:rPr>
        <w:t>texte</w:t>
      </w:r>
      <w:r w:rsidRPr="006E7EF3">
        <w:rPr>
          <w:bCs/>
          <w:lang w:val="fr-FR"/>
        </w:rPr>
        <w:t xml:space="preserve"> est de modifier la loi allemande sur les documents d’identité, afin de mettre en place un autre système</w:t>
      </w:r>
      <w:r w:rsidR="006F44D1" w:rsidRPr="006E7EF3">
        <w:rPr>
          <w:bCs/>
          <w:lang w:val="fr-FR"/>
        </w:rPr>
        <w:t xml:space="preserve"> d’identification qui</w:t>
      </w:r>
      <w:r w:rsidRPr="006E7EF3">
        <w:rPr>
          <w:bCs/>
          <w:lang w:val="fr-FR"/>
        </w:rPr>
        <w:t xml:space="preserve"> limiter</w:t>
      </w:r>
      <w:r w:rsidR="003F05D3" w:rsidRPr="006E7EF3">
        <w:rPr>
          <w:bCs/>
          <w:lang w:val="fr-FR"/>
        </w:rPr>
        <w:t>ait</w:t>
      </w:r>
      <w:r w:rsidRPr="006E7EF3">
        <w:rPr>
          <w:bCs/>
          <w:lang w:val="fr-FR"/>
        </w:rPr>
        <w:t xml:space="preserve"> au seul territoire allemand les déplacements des titulaires de certains documents d’identité. Ce texte aurait </w:t>
      </w:r>
      <w:r w:rsidR="00835619" w:rsidRPr="006E7EF3">
        <w:rPr>
          <w:bCs/>
          <w:lang w:val="fr-FR"/>
        </w:rPr>
        <w:t xml:space="preserve">par ailleurs </w:t>
      </w:r>
      <w:r w:rsidRPr="006E7EF3">
        <w:rPr>
          <w:bCs/>
          <w:lang w:val="fr-FR"/>
        </w:rPr>
        <w:t xml:space="preserve">une incidence sur la loi existante relative aux passeports </w:t>
      </w:r>
      <w:r w:rsidR="003F05D3" w:rsidRPr="006E7EF3">
        <w:rPr>
          <w:lang w:val="fr-FR"/>
        </w:rPr>
        <w:t>(Eur</w:t>
      </w:r>
      <w:r w:rsidRPr="006E7EF3">
        <w:rPr>
          <w:lang w:val="fr-FR"/>
        </w:rPr>
        <w:t>Activ, 2015)</w:t>
      </w:r>
      <w:r w:rsidRPr="006E7EF3">
        <w:rPr>
          <w:bCs/>
          <w:lang w:val="fr-FR"/>
        </w:rPr>
        <w:t xml:space="preserve">. L’Allemagne a </w:t>
      </w:r>
      <w:r w:rsidR="00835619" w:rsidRPr="006E7EF3">
        <w:rPr>
          <w:bCs/>
          <w:lang w:val="fr-FR"/>
        </w:rPr>
        <w:t xml:space="preserve">également </w:t>
      </w:r>
      <w:r w:rsidRPr="006E7EF3">
        <w:rPr>
          <w:bCs/>
          <w:lang w:val="fr-FR"/>
        </w:rPr>
        <w:t>criminalisé le recrutement de combattants djihadistes ainsi que l’utilisation de symboles liés au terrorisme (comme par exemple le drapeau de l’EI) et de diverses plateformes (telles que les médias sociaux) à des fins de provocation.</w:t>
      </w:r>
      <w:r w:rsidR="00B244A7" w:rsidRPr="006E7EF3">
        <w:rPr>
          <w:bCs/>
          <w:lang w:val="fr-FR"/>
        </w:rPr>
        <w:t xml:space="preserve"> </w:t>
      </w:r>
      <w:r w:rsidR="00D53F5E" w:rsidRPr="001166D2">
        <w:rPr>
          <w:bCs/>
          <w:lang w:val="fr-FR"/>
        </w:rPr>
        <w:t xml:space="preserve">Du fait des pratiques de </w:t>
      </w:r>
      <w:r w:rsidR="00B244A7" w:rsidRPr="001166D2">
        <w:rPr>
          <w:bCs/>
          <w:lang w:val="fr-FR"/>
        </w:rPr>
        <w:t xml:space="preserve">surveillance </w:t>
      </w:r>
      <w:r w:rsidR="00D53F5E" w:rsidRPr="001166D2">
        <w:rPr>
          <w:bCs/>
          <w:lang w:val="fr-FR"/>
        </w:rPr>
        <w:t xml:space="preserve">de la population qui avaient cours à grande échelle dans l’Allemagne de l’Est communiste et sous le régime nazi, la </w:t>
      </w:r>
      <w:r w:rsidR="00B244A7" w:rsidRPr="001166D2">
        <w:rPr>
          <w:bCs/>
          <w:lang w:val="fr-FR"/>
        </w:rPr>
        <w:t xml:space="preserve">surveillance </w:t>
      </w:r>
      <w:r w:rsidR="00D53F5E" w:rsidRPr="001166D2">
        <w:rPr>
          <w:bCs/>
          <w:lang w:val="fr-FR"/>
        </w:rPr>
        <w:t>et la conservation de données par l’Etat demeurent des questions très controversées en Allemagne</w:t>
      </w:r>
      <w:r w:rsidR="00B244A7" w:rsidRPr="001166D2">
        <w:rPr>
          <w:bCs/>
          <w:lang w:val="fr-FR"/>
        </w:rPr>
        <w:t xml:space="preserve">. </w:t>
      </w:r>
      <w:r w:rsidR="00D53F5E" w:rsidRPr="001166D2">
        <w:rPr>
          <w:bCs/>
          <w:lang w:val="fr-FR"/>
        </w:rPr>
        <w:t xml:space="preserve">Les annonces </w:t>
      </w:r>
      <w:r w:rsidR="00825E4C" w:rsidRPr="001166D2">
        <w:rPr>
          <w:bCs/>
          <w:lang w:val="fr-FR"/>
        </w:rPr>
        <w:t>d’une prétendue surveillance de grande ampleur</w:t>
      </w:r>
      <w:r w:rsidR="00B244A7" w:rsidRPr="001166D2">
        <w:rPr>
          <w:bCs/>
          <w:lang w:val="fr-FR"/>
        </w:rPr>
        <w:t xml:space="preserve"> </w:t>
      </w:r>
      <w:r w:rsidR="00D53F5E" w:rsidRPr="001166D2">
        <w:rPr>
          <w:bCs/>
          <w:lang w:val="fr-FR"/>
        </w:rPr>
        <w:t>et de violation</w:t>
      </w:r>
      <w:r w:rsidR="00825E4C" w:rsidRPr="001166D2">
        <w:rPr>
          <w:bCs/>
          <w:lang w:val="fr-FR"/>
        </w:rPr>
        <w:t>s supposées</w:t>
      </w:r>
      <w:r w:rsidR="00D53F5E" w:rsidRPr="001166D2">
        <w:rPr>
          <w:bCs/>
          <w:lang w:val="fr-FR"/>
        </w:rPr>
        <w:t xml:space="preserve"> de la vie privée ont également suscité un débat beaucoup plus large et plus approfondi en Allemagne qu’au Royaume-Uni, par exemple</w:t>
      </w:r>
      <w:r w:rsidR="00B244A7" w:rsidRPr="001166D2">
        <w:rPr>
          <w:bCs/>
          <w:lang w:val="fr-FR"/>
        </w:rPr>
        <w:t>.</w:t>
      </w:r>
    </w:p>
    <w:p w:rsidR="000B0E66" w:rsidRPr="001166D2" w:rsidRDefault="000B0E66" w:rsidP="00915FAC">
      <w:pPr>
        <w:numPr>
          <w:ilvl w:val="0"/>
          <w:numId w:val="44"/>
        </w:numPr>
        <w:spacing w:before="240"/>
        <w:ind w:left="0" w:firstLine="0"/>
        <w:rPr>
          <w:lang w:val="fr-FR"/>
        </w:rPr>
      </w:pPr>
      <w:r w:rsidRPr="006E7EF3">
        <w:rPr>
          <w:bCs/>
          <w:lang w:val="fr-FR"/>
        </w:rPr>
        <w:t xml:space="preserve">Le </w:t>
      </w:r>
      <w:r w:rsidRPr="006E7EF3">
        <w:rPr>
          <w:b/>
          <w:bCs/>
          <w:lang w:val="fr-FR"/>
        </w:rPr>
        <w:t>Canada</w:t>
      </w:r>
      <w:r w:rsidRPr="006E7EF3">
        <w:rPr>
          <w:bCs/>
          <w:lang w:val="fr-FR"/>
        </w:rPr>
        <w:t xml:space="preserve"> </w:t>
      </w:r>
      <w:r w:rsidR="00E669AA">
        <w:rPr>
          <w:bCs/>
          <w:lang w:val="fr-FR"/>
        </w:rPr>
        <w:t xml:space="preserve">a </w:t>
      </w:r>
      <w:r w:rsidRPr="006E7EF3">
        <w:rPr>
          <w:bCs/>
          <w:lang w:val="fr-FR"/>
        </w:rPr>
        <w:t>adopt</w:t>
      </w:r>
      <w:r w:rsidR="00E669AA">
        <w:rPr>
          <w:bCs/>
          <w:lang w:val="fr-FR"/>
        </w:rPr>
        <w:t>é</w:t>
      </w:r>
      <w:r w:rsidRPr="006E7EF3">
        <w:rPr>
          <w:bCs/>
          <w:lang w:val="fr-FR"/>
        </w:rPr>
        <w:t xml:space="preserve"> une nouvelle législation antiterroriste, ou projet de loi C-51</w:t>
      </w:r>
      <w:r w:rsidR="009A2208" w:rsidRPr="006E7EF3">
        <w:rPr>
          <w:bCs/>
          <w:lang w:val="fr-FR"/>
        </w:rPr>
        <w:t>,</w:t>
      </w:r>
      <w:r w:rsidRPr="006E7EF3">
        <w:rPr>
          <w:bCs/>
          <w:lang w:val="fr-FR"/>
        </w:rPr>
        <w:t xml:space="preserve"> dont le but est </w:t>
      </w:r>
      <w:r w:rsidR="009A2208" w:rsidRPr="006E7EF3">
        <w:rPr>
          <w:bCs/>
          <w:lang w:val="fr-FR"/>
        </w:rPr>
        <w:t>avant tout</w:t>
      </w:r>
      <w:r w:rsidRPr="006E7EF3">
        <w:rPr>
          <w:bCs/>
          <w:lang w:val="fr-FR"/>
        </w:rPr>
        <w:t xml:space="preserve"> de renforcer le Service canadien du renseignement de sécurité (SCRS). Le projet de loi C-51 permettrait au SCRS de « prendre des mesures, même à l’extérieur du Canada, pour réduire la menace » qui pèse sur la sécurité du pays. Ces mesures sont notamment la capacité pour les autorités d’empêcher le retour au pays des Canadiens partis combattre à l’étranger, le retrait des pages </w:t>
      </w:r>
      <w:r w:rsidR="00B45105">
        <w:rPr>
          <w:bCs/>
          <w:lang w:val="fr-FR"/>
        </w:rPr>
        <w:t>w</w:t>
      </w:r>
      <w:r w:rsidRPr="006E7EF3">
        <w:rPr>
          <w:bCs/>
          <w:lang w:val="fr-FR"/>
        </w:rPr>
        <w:t xml:space="preserve">eb au contenu menaçant et le blocage des comptes bancaires des individus soupçonnés d’activités terroristes. </w:t>
      </w:r>
      <w:r w:rsidR="00D22B04" w:rsidRPr="001166D2">
        <w:rPr>
          <w:bCs/>
          <w:lang w:val="fr-FR"/>
        </w:rPr>
        <w:t>Par ailleurs, l</w:t>
      </w:r>
      <w:r w:rsidR="00482B0B" w:rsidRPr="001166D2">
        <w:rPr>
          <w:bCs/>
          <w:lang w:val="fr-FR"/>
        </w:rPr>
        <w:t>e texte</w:t>
      </w:r>
      <w:r w:rsidR="00D22B04" w:rsidRPr="001166D2">
        <w:rPr>
          <w:bCs/>
          <w:lang w:val="fr-FR"/>
        </w:rPr>
        <w:t xml:space="preserve"> de loi</w:t>
      </w:r>
      <w:r w:rsidR="00482B0B" w:rsidRPr="001166D2">
        <w:rPr>
          <w:bCs/>
          <w:lang w:val="fr-FR"/>
        </w:rPr>
        <w:t xml:space="preserve"> </w:t>
      </w:r>
      <w:r w:rsidR="00D22B04" w:rsidRPr="001166D2">
        <w:rPr>
          <w:bCs/>
          <w:lang w:val="fr-FR"/>
        </w:rPr>
        <w:t xml:space="preserve">C-51 fait de l’apologie du </w:t>
      </w:r>
      <w:r w:rsidR="00A755F5" w:rsidRPr="001166D2">
        <w:rPr>
          <w:bCs/>
          <w:lang w:val="fr-FR"/>
        </w:rPr>
        <w:t>terrorism</w:t>
      </w:r>
      <w:r w:rsidR="00D22B04" w:rsidRPr="001166D2">
        <w:rPr>
          <w:bCs/>
          <w:lang w:val="fr-FR"/>
        </w:rPr>
        <w:t>e</w:t>
      </w:r>
      <w:r w:rsidR="00A755F5" w:rsidRPr="001166D2">
        <w:rPr>
          <w:bCs/>
          <w:lang w:val="fr-FR"/>
        </w:rPr>
        <w:t xml:space="preserve"> </w:t>
      </w:r>
      <w:r w:rsidR="00D22B04" w:rsidRPr="001166D2">
        <w:rPr>
          <w:bCs/>
          <w:lang w:val="fr-FR"/>
        </w:rPr>
        <w:t xml:space="preserve">une infraction passible </w:t>
      </w:r>
      <w:r w:rsidR="00B45105">
        <w:rPr>
          <w:bCs/>
          <w:lang w:val="fr-FR"/>
        </w:rPr>
        <w:t>d'une</w:t>
      </w:r>
      <w:r w:rsidR="00D22B04" w:rsidRPr="001166D2">
        <w:rPr>
          <w:bCs/>
          <w:lang w:val="fr-FR"/>
        </w:rPr>
        <w:t xml:space="preserve"> peine de prison</w:t>
      </w:r>
      <w:r w:rsidR="00A755F5" w:rsidRPr="001166D2">
        <w:rPr>
          <w:bCs/>
          <w:lang w:val="fr-FR"/>
        </w:rPr>
        <w:t xml:space="preserve">, </w:t>
      </w:r>
      <w:r w:rsidR="00482B0B" w:rsidRPr="001166D2">
        <w:rPr>
          <w:bCs/>
          <w:lang w:val="fr-FR"/>
        </w:rPr>
        <w:t xml:space="preserve">autorise le SCRS à déjouer les projets d’attentats présumés plutôt que de se contenter de recueillir des informations les concernant, et développe le partage d’informations entre un certain nombre d’organismes </w:t>
      </w:r>
      <w:r w:rsidR="001130F1" w:rsidRPr="001166D2">
        <w:rPr>
          <w:bCs/>
          <w:lang w:val="fr-FR"/>
        </w:rPr>
        <w:t>publics</w:t>
      </w:r>
      <w:r w:rsidR="00A755F5" w:rsidRPr="001166D2">
        <w:rPr>
          <w:bCs/>
          <w:lang w:val="fr-FR"/>
        </w:rPr>
        <w:t>.</w:t>
      </w:r>
      <w:r w:rsidR="00A755F5" w:rsidRPr="006E7EF3">
        <w:rPr>
          <w:bCs/>
          <w:lang w:val="fr-FR"/>
        </w:rPr>
        <w:t xml:space="preserve"> </w:t>
      </w:r>
      <w:r w:rsidR="00915FAC">
        <w:rPr>
          <w:bCs/>
          <w:lang w:val="fr-FR"/>
        </w:rPr>
        <w:t>Pour ce qui est des garde</w:t>
      </w:r>
      <w:r w:rsidR="00915FAC">
        <w:rPr>
          <w:bCs/>
          <w:lang w:val="fr-FR"/>
        </w:rPr>
        <w:noBreakHyphen/>
      </w:r>
      <w:r w:rsidRPr="006E7EF3">
        <w:rPr>
          <w:bCs/>
          <w:lang w:val="fr-FR"/>
        </w:rPr>
        <w:t xml:space="preserve">fous démocratiques, le SCRS aurait à se doter de garanties judiciaires conformes à la Charte canadienne des droits et libertés </w:t>
      </w:r>
      <w:r w:rsidRPr="006E7EF3">
        <w:rPr>
          <w:lang w:val="fr-FR"/>
        </w:rPr>
        <w:t>(Forcese et Roach, 2015)</w:t>
      </w:r>
      <w:r w:rsidRPr="006E7EF3">
        <w:rPr>
          <w:bCs/>
          <w:lang w:val="fr-FR"/>
        </w:rPr>
        <w:t>.</w:t>
      </w:r>
      <w:r w:rsidR="00A755F5" w:rsidRPr="006E7EF3">
        <w:rPr>
          <w:bCs/>
          <w:lang w:val="fr-FR"/>
        </w:rPr>
        <w:t xml:space="preserve"> </w:t>
      </w:r>
      <w:r w:rsidR="00B45105">
        <w:rPr>
          <w:bCs/>
          <w:lang w:val="fr-FR"/>
        </w:rPr>
        <w:t>Néanmoins</w:t>
      </w:r>
      <w:r w:rsidR="0074064A" w:rsidRPr="001166D2">
        <w:rPr>
          <w:bCs/>
          <w:lang w:val="fr-FR"/>
        </w:rPr>
        <w:t xml:space="preserve">, le </w:t>
      </w:r>
      <w:r w:rsidR="0037705F" w:rsidRPr="001166D2">
        <w:rPr>
          <w:bCs/>
          <w:lang w:val="fr-FR"/>
        </w:rPr>
        <w:t>projet de loi a provoqué en mai de vastes manifestations à l’échelle nationale et a été critiqué par les sympathisants de droit</w:t>
      </w:r>
      <w:r w:rsidR="0074064A" w:rsidRPr="001166D2">
        <w:rPr>
          <w:bCs/>
          <w:lang w:val="fr-FR"/>
        </w:rPr>
        <w:t>e</w:t>
      </w:r>
      <w:r w:rsidR="0037705F" w:rsidRPr="001166D2">
        <w:rPr>
          <w:bCs/>
          <w:lang w:val="fr-FR"/>
        </w:rPr>
        <w:t xml:space="preserve"> pour sa formulation ambiguë qui, selon eux, </w:t>
      </w:r>
      <w:r w:rsidR="0074064A" w:rsidRPr="001166D2">
        <w:rPr>
          <w:bCs/>
          <w:lang w:val="fr-FR"/>
        </w:rPr>
        <w:t xml:space="preserve">pourrait </w:t>
      </w:r>
      <w:r w:rsidR="0037705F" w:rsidRPr="001166D2">
        <w:rPr>
          <w:bCs/>
          <w:lang w:val="fr-FR"/>
        </w:rPr>
        <w:t xml:space="preserve">conférer aux agences de sécurité des pouvoirs excessifs en matière de </w:t>
      </w:r>
      <w:r w:rsidR="00A755F5" w:rsidRPr="001166D2">
        <w:rPr>
          <w:bCs/>
          <w:lang w:val="fr-FR"/>
        </w:rPr>
        <w:t xml:space="preserve">surveillance </w:t>
      </w:r>
      <w:r w:rsidR="0037705F" w:rsidRPr="001166D2">
        <w:rPr>
          <w:bCs/>
          <w:lang w:val="fr-FR"/>
        </w:rPr>
        <w:t xml:space="preserve">et de </w:t>
      </w:r>
      <w:r w:rsidR="001130F1" w:rsidRPr="001166D2">
        <w:rPr>
          <w:bCs/>
          <w:lang w:val="fr-FR"/>
        </w:rPr>
        <w:t>détention</w:t>
      </w:r>
      <w:r w:rsidR="0037705F" w:rsidRPr="001166D2">
        <w:rPr>
          <w:bCs/>
          <w:lang w:val="fr-FR"/>
        </w:rPr>
        <w:t>. L’</w:t>
      </w:r>
      <w:r w:rsidR="00A755F5" w:rsidRPr="001166D2">
        <w:rPr>
          <w:bCs/>
          <w:lang w:val="fr-FR"/>
        </w:rPr>
        <w:t xml:space="preserve">opposition </w:t>
      </w:r>
      <w:r w:rsidR="0037705F" w:rsidRPr="001166D2">
        <w:rPr>
          <w:bCs/>
          <w:lang w:val="fr-FR"/>
        </w:rPr>
        <w:t xml:space="preserve">n’est pas convaincue que les mécanismes de </w:t>
      </w:r>
      <w:r w:rsidR="002D790F" w:rsidRPr="001166D2">
        <w:rPr>
          <w:bCs/>
          <w:lang w:val="fr-FR"/>
        </w:rPr>
        <w:t>contrôle</w:t>
      </w:r>
      <w:r w:rsidR="0037705F" w:rsidRPr="001166D2">
        <w:rPr>
          <w:bCs/>
          <w:lang w:val="fr-FR"/>
        </w:rPr>
        <w:t xml:space="preserve"> soient suffisants pour </w:t>
      </w:r>
      <w:r w:rsidR="002D790F" w:rsidRPr="001166D2">
        <w:rPr>
          <w:bCs/>
          <w:lang w:val="fr-FR"/>
        </w:rPr>
        <w:t xml:space="preserve">empêcher une utilisation abusive des </w:t>
      </w:r>
      <w:r w:rsidR="0037705F" w:rsidRPr="001166D2">
        <w:rPr>
          <w:bCs/>
          <w:lang w:val="fr-FR"/>
        </w:rPr>
        <w:t xml:space="preserve">nouvelles prérogatives </w:t>
      </w:r>
      <w:r w:rsidR="002D790F" w:rsidRPr="001166D2">
        <w:rPr>
          <w:bCs/>
          <w:lang w:val="fr-FR"/>
        </w:rPr>
        <w:t xml:space="preserve">prévues par </w:t>
      </w:r>
      <w:r w:rsidR="000E4D84" w:rsidRPr="001166D2">
        <w:rPr>
          <w:bCs/>
          <w:lang w:val="fr-FR"/>
        </w:rPr>
        <w:t>le texte</w:t>
      </w:r>
      <w:r w:rsidR="00A755F5" w:rsidRPr="001166D2">
        <w:rPr>
          <w:bCs/>
          <w:lang w:val="fr-FR"/>
        </w:rPr>
        <w:t>.</w:t>
      </w:r>
    </w:p>
    <w:p w:rsidR="000B0E66" w:rsidRPr="001166D2" w:rsidRDefault="000B0E66" w:rsidP="00915FAC">
      <w:pPr>
        <w:numPr>
          <w:ilvl w:val="0"/>
          <w:numId w:val="44"/>
        </w:numPr>
        <w:spacing w:before="240"/>
        <w:ind w:left="0" w:firstLine="0"/>
        <w:rPr>
          <w:lang w:val="fr-FR"/>
        </w:rPr>
      </w:pPr>
      <w:r w:rsidRPr="006E7EF3">
        <w:rPr>
          <w:bCs/>
          <w:lang w:val="fr-FR"/>
        </w:rPr>
        <w:t xml:space="preserve">En </w:t>
      </w:r>
      <w:r w:rsidRPr="006E7EF3">
        <w:rPr>
          <w:b/>
          <w:bCs/>
          <w:lang w:val="fr-FR"/>
        </w:rPr>
        <w:t>Autriche</w:t>
      </w:r>
      <w:r w:rsidRPr="006E7EF3">
        <w:rPr>
          <w:bCs/>
          <w:lang w:val="fr-FR"/>
        </w:rPr>
        <w:t xml:space="preserve">, le parlement a récemment adopté une loi permettant de </w:t>
      </w:r>
      <w:r w:rsidR="00B45105">
        <w:rPr>
          <w:bCs/>
          <w:lang w:val="fr-FR"/>
        </w:rPr>
        <w:t>déchoir de leur</w:t>
      </w:r>
      <w:r w:rsidRPr="006E7EF3">
        <w:rPr>
          <w:bCs/>
          <w:lang w:val="fr-FR"/>
        </w:rPr>
        <w:t xml:space="preserve">  nationalité autrichienne </w:t>
      </w:r>
      <w:r w:rsidR="00B45105">
        <w:rPr>
          <w:bCs/>
          <w:lang w:val="fr-FR"/>
        </w:rPr>
        <w:t>les</w:t>
      </w:r>
      <w:r w:rsidRPr="006E7EF3">
        <w:rPr>
          <w:bCs/>
          <w:lang w:val="fr-FR"/>
        </w:rPr>
        <w:t xml:space="preserve"> personnes </w:t>
      </w:r>
      <w:r w:rsidR="009A2208" w:rsidRPr="006E7EF3">
        <w:rPr>
          <w:bCs/>
          <w:lang w:val="fr-FR"/>
        </w:rPr>
        <w:t xml:space="preserve">qui, </w:t>
      </w:r>
      <w:r w:rsidRPr="006E7EF3">
        <w:rPr>
          <w:bCs/>
          <w:lang w:val="fr-FR"/>
        </w:rPr>
        <w:t>possédant la double nationalité</w:t>
      </w:r>
      <w:r w:rsidR="009A2208" w:rsidRPr="006E7EF3">
        <w:rPr>
          <w:bCs/>
          <w:lang w:val="fr-FR"/>
        </w:rPr>
        <w:t>,</w:t>
      </w:r>
      <w:r w:rsidRPr="006E7EF3">
        <w:rPr>
          <w:bCs/>
          <w:lang w:val="fr-FR"/>
        </w:rPr>
        <w:t xml:space="preserve"> participent à des conflits armés. Aux </w:t>
      </w:r>
      <w:r w:rsidRPr="006E7EF3">
        <w:rPr>
          <w:b/>
          <w:bCs/>
          <w:lang w:val="fr-FR"/>
        </w:rPr>
        <w:t>Pays-Bas</w:t>
      </w:r>
      <w:r w:rsidR="00B45105">
        <w:rPr>
          <w:bCs/>
          <w:lang w:val="fr-FR"/>
        </w:rPr>
        <w:t>, les autorités peuvent déchoir</w:t>
      </w:r>
      <w:r w:rsidRPr="006E7EF3">
        <w:rPr>
          <w:bCs/>
          <w:lang w:val="fr-FR"/>
        </w:rPr>
        <w:t xml:space="preserve"> </w:t>
      </w:r>
      <w:r w:rsidR="00B45105">
        <w:rPr>
          <w:bCs/>
          <w:lang w:val="fr-FR"/>
        </w:rPr>
        <w:t>de leur nationalité néerlandaise tout</w:t>
      </w:r>
      <w:r w:rsidRPr="006E7EF3">
        <w:rPr>
          <w:bCs/>
          <w:lang w:val="fr-FR"/>
        </w:rPr>
        <w:t xml:space="preserve"> individu </w:t>
      </w:r>
      <w:r w:rsidR="008906F4" w:rsidRPr="006E7EF3">
        <w:rPr>
          <w:bCs/>
          <w:lang w:val="fr-FR"/>
        </w:rPr>
        <w:t xml:space="preserve">qui, </w:t>
      </w:r>
      <w:r w:rsidRPr="006E7EF3">
        <w:rPr>
          <w:bCs/>
          <w:lang w:val="fr-FR"/>
        </w:rPr>
        <w:t>possédant la double nationalité</w:t>
      </w:r>
      <w:r w:rsidR="008906F4" w:rsidRPr="006E7EF3">
        <w:rPr>
          <w:bCs/>
          <w:lang w:val="fr-FR"/>
        </w:rPr>
        <w:t xml:space="preserve">, </w:t>
      </w:r>
      <w:r w:rsidRPr="006E7EF3">
        <w:rPr>
          <w:bCs/>
          <w:lang w:val="fr-FR"/>
        </w:rPr>
        <w:t xml:space="preserve">est reconnu coupable d’actes terroristes, cette charge incluant le recrutement de combattants </w:t>
      </w:r>
      <w:r w:rsidR="009A2208" w:rsidRPr="006E7EF3">
        <w:rPr>
          <w:bCs/>
          <w:lang w:val="fr-FR"/>
        </w:rPr>
        <w:t>aux fins de participation à</w:t>
      </w:r>
      <w:r w:rsidRPr="006E7EF3">
        <w:rPr>
          <w:bCs/>
          <w:lang w:val="fr-FR"/>
        </w:rPr>
        <w:t xml:space="preserve"> un djihad violent</w:t>
      </w:r>
      <w:r w:rsidR="009A2208" w:rsidRPr="006E7EF3">
        <w:rPr>
          <w:bCs/>
          <w:lang w:val="fr-FR"/>
        </w:rPr>
        <w:t xml:space="preserve">, à </w:t>
      </w:r>
      <w:r w:rsidRPr="006E7EF3">
        <w:rPr>
          <w:bCs/>
          <w:lang w:val="fr-FR"/>
        </w:rPr>
        <w:t xml:space="preserve">un génocide, </w:t>
      </w:r>
      <w:r w:rsidR="009A2208" w:rsidRPr="006E7EF3">
        <w:rPr>
          <w:bCs/>
          <w:lang w:val="fr-FR"/>
        </w:rPr>
        <w:t xml:space="preserve">à </w:t>
      </w:r>
      <w:r w:rsidRPr="006E7EF3">
        <w:rPr>
          <w:bCs/>
          <w:lang w:val="fr-FR"/>
        </w:rPr>
        <w:t xml:space="preserve">des crimes de guerre ou </w:t>
      </w:r>
      <w:r w:rsidR="008906F4" w:rsidRPr="006E7EF3">
        <w:rPr>
          <w:bCs/>
          <w:lang w:val="fr-FR"/>
        </w:rPr>
        <w:t xml:space="preserve">à </w:t>
      </w:r>
      <w:r w:rsidRPr="006E7EF3">
        <w:rPr>
          <w:bCs/>
          <w:lang w:val="fr-FR"/>
        </w:rPr>
        <w:t xml:space="preserve">des crimes contre l’humanité. La nationalité étant considérée comme un droit humain fondamental, </w:t>
      </w:r>
      <w:r w:rsidR="00E669AA">
        <w:rPr>
          <w:bCs/>
          <w:lang w:val="fr-FR"/>
        </w:rPr>
        <w:t xml:space="preserve">et le droit </w:t>
      </w:r>
      <w:r w:rsidR="00E669AA" w:rsidRPr="00E669AA">
        <w:rPr>
          <w:lang w:val="fr-FR"/>
        </w:rPr>
        <w:t>public international interdisant de rendre un individu apatride,</w:t>
      </w:r>
      <w:r w:rsidR="00E669AA" w:rsidRPr="006E7EF3">
        <w:rPr>
          <w:bCs/>
          <w:lang w:val="fr-FR"/>
        </w:rPr>
        <w:t xml:space="preserve"> </w:t>
      </w:r>
      <w:r w:rsidRPr="006E7EF3">
        <w:rPr>
          <w:bCs/>
          <w:lang w:val="fr-FR"/>
        </w:rPr>
        <w:t xml:space="preserve">ce type de mesure n’est pas </w:t>
      </w:r>
      <w:r w:rsidR="00B45105">
        <w:rPr>
          <w:bCs/>
          <w:lang w:val="fr-FR"/>
        </w:rPr>
        <w:t>une option</w:t>
      </w:r>
      <w:r w:rsidRPr="006E7EF3">
        <w:rPr>
          <w:bCs/>
          <w:lang w:val="fr-FR"/>
        </w:rPr>
        <w:t xml:space="preserve"> dans les pays qui n’autorisent pas la double nationalité. </w:t>
      </w:r>
      <w:r w:rsidR="0025631A" w:rsidRPr="001166D2">
        <w:rPr>
          <w:bCs/>
          <w:lang w:val="fr-FR"/>
        </w:rPr>
        <w:t xml:space="preserve">Un nouveau projet de loi sur le renforcement des pouvoirs de </w:t>
      </w:r>
      <w:r w:rsidR="00A755F5" w:rsidRPr="001166D2">
        <w:rPr>
          <w:bCs/>
          <w:lang w:val="fr-FR"/>
        </w:rPr>
        <w:t xml:space="preserve">surveillance </w:t>
      </w:r>
      <w:r w:rsidR="0025631A" w:rsidRPr="001166D2">
        <w:rPr>
          <w:bCs/>
          <w:lang w:val="fr-FR"/>
        </w:rPr>
        <w:t>des services de renseignement néerlandais est en cours d’examen. S’il est adopté, il aboutira à la légalisation de plusieurs formes d’interception é</w:t>
      </w:r>
      <w:r w:rsidR="00A755F5" w:rsidRPr="001166D2">
        <w:rPr>
          <w:bCs/>
          <w:lang w:val="fr-FR"/>
        </w:rPr>
        <w:t>lectroni</w:t>
      </w:r>
      <w:r w:rsidR="0025631A" w:rsidRPr="001166D2">
        <w:rPr>
          <w:bCs/>
          <w:lang w:val="fr-FR"/>
        </w:rPr>
        <w:t xml:space="preserve">que, </w:t>
      </w:r>
      <w:r w:rsidR="001130F1" w:rsidRPr="001166D2">
        <w:rPr>
          <w:bCs/>
          <w:lang w:val="fr-FR"/>
        </w:rPr>
        <w:t xml:space="preserve">de </w:t>
      </w:r>
      <w:r w:rsidR="0025631A" w:rsidRPr="001166D2">
        <w:rPr>
          <w:bCs/>
          <w:lang w:val="fr-FR"/>
        </w:rPr>
        <w:t xml:space="preserve">la collecte de gros volumes de données auprès </w:t>
      </w:r>
      <w:r w:rsidR="00D65C8E" w:rsidRPr="001166D2">
        <w:rPr>
          <w:bCs/>
          <w:lang w:val="fr-FR"/>
        </w:rPr>
        <w:t xml:space="preserve">des fournisseurs d’accès à </w:t>
      </w:r>
      <w:r w:rsidR="00B45105">
        <w:rPr>
          <w:bCs/>
          <w:lang w:val="fr-FR"/>
        </w:rPr>
        <w:t>i</w:t>
      </w:r>
      <w:r w:rsidR="00D65C8E" w:rsidRPr="001166D2">
        <w:rPr>
          <w:bCs/>
          <w:lang w:val="fr-FR"/>
        </w:rPr>
        <w:t>nternet, et</w:t>
      </w:r>
      <w:r w:rsidR="001130F1" w:rsidRPr="001166D2">
        <w:rPr>
          <w:bCs/>
          <w:lang w:val="fr-FR"/>
        </w:rPr>
        <w:t xml:space="preserve"> de</w:t>
      </w:r>
      <w:r w:rsidR="00D65C8E" w:rsidRPr="001166D2">
        <w:rPr>
          <w:bCs/>
          <w:lang w:val="fr-FR"/>
        </w:rPr>
        <w:t xml:space="preserve"> l’analyse automatisée des métadonnées</w:t>
      </w:r>
      <w:r w:rsidR="00A755F5" w:rsidRPr="001166D2">
        <w:rPr>
          <w:bCs/>
          <w:lang w:val="fr-FR"/>
        </w:rPr>
        <w:t>.</w:t>
      </w:r>
      <w:r w:rsidR="00A755F5" w:rsidRPr="006E7EF3">
        <w:rPr>
          <w:bCs/>
          <w:lang w:val="fr-FR"/>
        </w:rPr>
        <w:t xml:space="preserve"> </w:t>
      </w:r>
      <w:r w:rsidR="00962552">
        <w:rPr>
          <w:bCs/>
          <w:lang w:val="fr-FR"/>
        </w:rPr>
        <w:t>E</w:t>
      </w:r>
      <w:r w:rsidR="00962552" w:rsidRPr="006E7EF3">
        <w:rPr>
          <w:bCs/>
          <w:lang w:val="fr-FR"/>
        </w:rPr>
        <w:t xml:space="preserve">n </w:t>
      </w:r>
      <w:r w:rsidR="00962552" w:rsidRPr="006E7EF3">
        <w:rPr>
          <w:b/>
          <w:bCs/>
          <w:lang w:val="fr-FR"/>
        </w:rPr>
        <w:t>Belgique</w:t>
      </w:r>
      <w:r w:rsidR="00835619">
        <w:rPr>
          <w:bCs/>
          <w:lang w:val="fr-FR"/>
        </w:rPr>
        <w:t>, une proposition d</w:t>
      </w:r>
      <w:r w:rsidRPr="006E7EF3">
        <w:rPr>
          <w:bCs/>
          <w:lang w:val="fr-FR"/>
        </w:rPr>
        <w:t xml:space="preserve">e retrait des cartes d’identité </w:t>
      </w:r>
      <w:r w:rsidR="00B45105">
        <w:rPr>
          <w:bCs/>
          <w:lang w:val="fr-FR"/>
        </w:rPr>
        <w:t xml:space="preserve">ainsi que le refus de délivrance et le retrait des passeports </w:t>
      </w:r>
      <w:r w:rsidRPr="006E7EF3">
        <w:rPr>
          <w:bCs/>
          <w:lang w:val="fr-FR"/>
        </w:rPr>
        <w:t>a été rejetée au motif que cela risqu</w:t>
      </w:r>
      <w:r w:rsidR="009A2208" w:rsidRPr="006E7EF3">
        <w:rPr>
          <w:bCs/>
          <w:lang w:val="fr-FR"/>
        </w:rPr>
        <w:t>er</w:t>
      </w:r>
      <w:r w:rsidRPr="006E7EF3">
        <w:rPr>
          <w:bCs/>
          <w:lang w:val="fr-FR"/>
        </w:rPr>
        <w:t xml:space="preserve">ait de </w:t>
      </w:r>
      <w:r w:rsidR="009A2208" w:rsidRPr="006E7EF3">
        <w:rPr>
          <w:bCs/>
          <w:lang w:val="fr-FR"/>
        </w:rPr>
        <w:t>stimuler</w:t>
      </w:r>
      <w:r w:rsidRPr="006E7EF3">
        <w:rPr>
          <w:bCs/>
          <w:lang w:val="fr-FR"/>
        </w:rPr>
        <w:t xml:space="preserve"> le marché des cartes volées et falsifiées </w:t>
      </w:r>
      <w:r w:rsidRPr="006E7EF3">
        <w:rPr>
          <w:lang w:val="fr-FR"/>
        </w:rPr>
        <w:t>(Global Center, 2014)</w:t>
      </w:r>
      <w:r w:rsidRPr="006E7EF3">
        <w:rPr>
          <w:bCs/>
          <w:lang w:val="fr-FR"/>
        </w:rPr>
        <w:t>.</w:t>
      </w:r>
      <w:r w:rsidR="00A755F5" w:rsidRPr="006E7EF3">
        <w:rPr>
          <w:bCs/>
          <w:lang w:val="fr-FR"/>
        </w:rPr>
        <w:t xml:space="preserve"> </w:t>
      </w:r>
      <w:r w:rsidR="006107E9" w:rsidRPr="001166D2">
        <w:rPr>
          <w:bCs/>
          <w:lang w:val="fr-FR"/>
        </w:rPr>
        <w:t>Avec le nouveau cadre juridique belge, la procédure judiciaire d’autorisation des écoutes téléphoniques est désormais plus souple</w:t>
      </w:r>
      <w:r w:rsidR="00A755F5" w:rsidRPr="001166D2">
        <w:rPr>
          <w:bCs/>
          <w:lang w:val="fr-FR"/>
        </w:rPr>
        <w:t>.</w:t>
      </w:r>
    </w:p>
    <w:p w:rsidR="000B0E66" w:rsidRPr="006E7EF3" w:rsidRDefault="000B0E66" w:rsidP="00915FAC">
      <w:pPr>
        <w:numPr>
          <w:ilvl w:val="0"/>
          <w:numId w:val="44"/>
        </w:numPr>
        <w:spacing w:before="240"/>
        <w:ind w:left="0" w:firstLine="0"/>
        <w:rPr>
          <w:lang w:val="fr-FR"/>
        </w:rPr>
      </w:pPr>
      <w:r w:rsidRPr="006E7EF3">
        <w:rPr>
          <w:bCs/>
          <w:lang w:val="fr-FR"/>
        </w:rPr>
        <w:lastRenderedPageBreak/>
        <w:t xml:space="preserve">Un autre </w:t>
      </w:r>
      <w:r w:rsidR="009A2208" w:rsidRPr="006E7EF3">
        <w:rPr>
          <w:bCs/>
          <w:lang w:val="fr-FR"/>
        </w:rPr>
        <w:t>aspect important est l</w:t>
      </w:r>
      <w:r w:rsidRPr="006E7EF3">
        <w:rPr>
          <w:bCs/>
          <w:lang w:val="fr-FR"/>
        </w:rPr>
        <w:t>’encourage</w:t>
      </w:r>
      <w:r w:rsidR="009A2208" w:rsidRPr="006E7EF3">
        <w:rPr>
          <w:bCs/>
          <w:lang w:val="fr-FR"/>
        </w:rPr>
        <w:t>ment du</w:t>
      </w:r>
      <w:r w:rsidRPr="006E7EF3">
        <w:rPr>
          <w:bCs/>
          <w:lang w:val="fr-FR"/>
        </w:rPr>
        <w:t xml:space="preserve"> grand public à être vigilant et à prendre des initiatives. Au </w:t>
      </w:r>
      <w:r w:rsidRPr="00B45105">
        <w:rPr>
          <w:b/>
          <w:bCs/>
          <w:lang w:val="fr-FR"/>
        </w:rPr>
        <w:t>Danemark</w:t>
      </w:r>
      <w:r w:rsidRPr="006E7EF3">
        <w:rPr>
          <w:bCs/>
          <w:lang w:val="fr-FR"/>
        </w:rPr>
        <w:t xml:space="preserve"> et en France, des lignes téléphoniques ont été </w:t>
      </w:r>
      <w:r w:rsidR="00327BF5" w:rsidRPr="006E7EF3">
        <w:rPr>
          <w:bCs/>
          <w:lang w:val="fr-FR"/>
        </w:rPr>
        <w:t xml:space="preserve">spécialement </w:t>
      </w:r>
      <w:r w:rsidRPr="006E7EF3">
        <w:rPr>
          <w:bCs/>
          <w:lang w:val="fr-FR"/>
        </w:rPr>
        <w:t xml:space="preserve">mises en place pour permettre aux citoyens d’alerter les autorités s’ils connaissent une personne susceptible de partir combattre à l’étranger. Le Danemark a également conçu un programme pour mettre en garde les </w:t>
      </w:r>
      <w:r w:rsidR="000C542B">
        <w:rPr>
          <w:bCs/>
          <w:lang w:val="fr-FR"/>
        </w:rPr>
        <w:t>combattants étrangers potentiels</w:t>
      </w:r>
      <w:r w:rsidRPr="006E7EF3">
        <w:rPr>
          <w:bCs/>
          <w:lang w:val="fr-FR"/>
        </w:rPr>
        <w:t xml:space="preserve"> des dangers qu’ils encourent en allant combattre et des conséquences </w:t>
      </w:r>
      <w:r w:rsidR="00327BF5" w:rsidRPr="006E7EF3">
        <w:rPr>
          <w:bCs/>
          <w:lang w:val="fr-FR"/>
        </w:rPr>
        <w:t>auxquelles ils devront faire face</w:t>
      </w:r>
      <w:r w:rsidRPr="006E7EF3">
        <w:rPr>
          <w:bCs/>
          <w:lang w:val="fr-FR"/>
        </w:rPr>
        <w:t xml:space="preserve"> à leur retour.</w:t>
      </w:r>
    </w:p>
    <w:p w:rsidR="000B0E66" w:rsidRPr="006E7EF3" w:rsidRDefault="0067740B" w:rsidP="00915FAC">
      <w:pPr>
        <w:numPr>
          <w:ilvl w:val="0"/>
          <w:numId w:val="44"/>
        </w:numPr>
        <w:spacing w:before="240"/>
        <w:ind w:left="0" w:firstLine="0"/>
        <w:rPr>
          <w:lang w:val="fr-FR"/>
        </w:rPr>
      </w:pPr>
      <w:r w:rsidRPr="001166D2">
        <w:rPr>
          <w:bCs/>
          <w:lang w:val="fr-FR"/>
        </w:rPr>
        <w:t xml:space="preserve">En </w:t>
      </w:r>
      <w:r w:rsidRPr="001166D2">
        <w:rPr>
          <w:b/>
          <w:bCs/>
          <w:lang w:val="fr-FR"/>
        </w:rPr>
        <w:t>Turquie</w:t>
      </w:r>
      <w:r w:rsidRPr="001166D2">
        <w:rPr>
          <w:bCs/>
          <w:lang w:val="fr-FR"/>
        </w:rPr>
        <w:t xml:space="preserve">, les services de renseignement et ceux chargés de l’application de la loi </w:t>
      </w:r>
      <w:r w:rsidR="00A876D6" w:rsidRPr="001166D2">
        <w:rPr>
          <w:bCs/>
          <w:lang w:val="fr-FR"/>
        </w:rPr>
        <w:t>ont fait part à leurs homologues de leurs préoccupations concernant le flux de combattants étrangers transitant par le pays depuis le début de la crise en Syrie. Une liste des individus interdits d</w:t>
      </w:r>
      <w:r w:rsidR="00DE464F" w:rsidRPr="001166D2">
        <w:rPr>
          <w:bCs/>
          <w:lang w:val="fr-FR"/>
        </w:rPr>
        <w:t>e territoire</w:t>
      </w:r>
      <w:r w:rsidR="00A876D6" w:rsidRPr="001166D2">
        <w:rPr>
          <w:bCs/>
          <w:lang w:val="fr-FR"/>
        </w:rPr>
        <w:t xml:space="preserve"> a été établie en </w:t>
      </w:r>
      <w:r w:rsidR="00A755F5" w:rsidRPr="001166D2">
        <w:rPr>
          <w:bCs/>
          <w:lang w:val="fr-FR"/>
        </w:rPr>
        <w:t>2011</w:t>
      </w:r>
      <w:r w:rsidR="00DE464F" w:rsidRPr="001166D2">
        <w:rPr>
          <w:bCs/>
          <w:lang w:val="fr-FR"/>
        </w:rPr>
        <w:t> ;</w:t>
      </w:r>
      <w:r w:rsidR="00A755F5" w:rsidRPr="001166D2">
        <w:rPr>
          <w:bCs/>
          <w:lang w:val="fr-FR"/>
        </w:rPr>
        <w:t xml:space="preserve"> </w:t>
      </w:r>
      <w:r w:rsidR="00A876D6" w:rsidRPr="001166D2">
        <w:rPr>
          <w:bCs/>
          <w:lang w:val="fr-FR"/>
        </w:rPr>
        <w:t>à la mi</w:t>
      </w:r>
      <w:r w:rsidR="00A755F5" w:rsidRPr="001166D2">
        <w:rPr>
          <w:bCs/>
          <w:lang w:val="fr-FR"/>
        </w:rPr>
        <w:t>-2015,</w:t>
      </w:r>
      <w:r w:rsidR="00A876D6" w:rsidRPr="001166D2">
        <w:rPr>
          <w:bCs/>
          <w:lang w:val="fr-FR"/>
        </w:rPr>
        <w:t xml:space="preserve"> plus de 13 </w:t>
      </w:r>
      <w:r w:rsidR="00A755F5" w:rsidRPr="001166D2">
        <w:rPr>
          <w:bCs/>
          <w:lang w:val="fr-FR"/>
        </w:rPr>
        <w:t>500</w:t>
      </w:r>
      <w:r w:rsidR="00A876D6" w:rsidRPr="001166D2">
        <w:rPr>
          <w:bCs/>
          <w:lang w:val="fr-FR"/>
        </w:rPr>
        <w:t> </w:t>
      </w:r>
      <w:r w:rsidR="00DE464F" w:rsidRPr="001166D2">
        <w:rPr>
          <w:bCs/>
          <w:lang w:val="fr-FR"/>
        </w:rPr>
        <w:t>noms</w:t>
      </w:r>
      <w:r w:rsidR="00A876D6" w:rsidRPr="001166D2">
        <w:rPr>
          <w:bCs/>
          <w:lang w:val="fr-FR"/>
        </w:rPr>
        <w:t xml:space="preserve"> y </w:t>
      </w:r>
      <w:r w:rsidR="001130F1" w:rsidRPr="001166D2">
        <w:rPr>
          <w:bCs/>
          <w:lang w:val="fr-FR"/>
        </w:rPr>
        <w:t>figuraient</w:t>
      </w:r>
      <w:r w:rsidR="00A876D6" w:rsidRPr="001166D2">
        <w:rPr>
          <w:bCs/>
          <w:lang w:val="fr-FR"/>
        </w:rPr>
        <w:t>, et plus de 1 </w:t>
      </w:r>
      <w:r w:rsidR="00A755F5" w:rsidRPr="001166D2">
        <w:rPr>
          <w:bCs/>
          <w:lang w:val="fr-FR"/>
        </w:rPr>
        <w:t>300</w:t>
      </w:r>
      <w:r w:rsidR="00A876D6" w:rsidRPr="001166D2">
        <w:rPr>
          <w:bCs/>
          <w:lang w:val="fr-FR"/>
        </w:rPr>
        <w:t xml:space="preserve"> étrangers ont été </w:t>
      </w:r>
      <w:r w:rsidR="00DE464F" w:rsidRPr="001166D2">
        <w:rPr>
          <w:bCs/>
          <w:lang w:val="fr-FR"/>
        </w:rPr>
        <w:t>renvoyés dans leur pays. Néanmoins</w:t>
      </w:r>
      <w:r w:rsidR="00A755F5" w:rsidRPr="001166D2">
        <w:rPr>
          <w:bCs/>
          <w:lang w:val="fr-FR"/>
        </w:rPr>
        <w:t>,</w:t>
      </w:r>
      <w:r w:rsidR="00A755F5" w:rsidRPr="006E7EF3">
        <w:rPr>
          <w:bCs/>
          <w:lang w:val="fr-FR"/>
        </w:rPr>
        <w:t xml:space="preserve"> </w:t>
      </w:r>
      <w:r w:rsidR="00DE464F" w:rsidRPr="006E7EF3">
        <w:rPr>
          <w:bCs/>
          <w:lang w:val="fr-FR"/>
        </w:rPr>
        <w:t>c</w:t>
      </w:r>
      <w:r w:rsidR="000B0E66" w:rsidRPr="006E7EF3">
        <w:rPr>
          <w:bCs/>
          <w:lang w:val="fr-FR"/>
        </w:rPr>
        <w:t xml:space="preserve">ertains hommes politiques et responsables de l’action antiterroriste occidentaux ont appelé la </w:t>
      </w:r>
      <w:r w:rsidR="000B0E66" w:rsidRPr="001130F1">
        <w:rPr>
          <w:bCs/>
          <w:lang w:val="fr-FR"/>
        </w:rPr>
        <w:t>Turquie</w:t>
      </w:r>
      <w:r w:rsidR="000B0E66" w:rsidRPr="006E7EF3">
        <w:rPr>
          <w:bCs/>
          <w:lang w:val="fr-FR"/>
        </w:rPr>
        <w:t xml:space="preserve"> à intensifier </w:t>
      </w:r>
      <w:r w:rsidR="00B45105">
        <w:rPr>
          <w:bCs/>
          <w:lang w:val="fr-FR"/>
        </w:rPr>
        <w:t xml:space="preserve">encore davantage </w:t>
      </w:r>
      <w:r w:rsidR="000B0E66" w:rsidRPr="006E7EF3">
        <w:rPr>
          <w:bCs/>
          <w:lang w:val="fr-FR"/>
        </w:rPr>
        <w:t>son action pour enrayer le flux de combattants étrangers transitant par son territoire. Les autorités turques font savoir que des mesures supplémentaires ont été prises</w:t>
      </w:r>
      <w:r w:rsidR="00E7043D">
        <w:rPr>
          <w:bCs/>
          <w:lang w:val="fr-FR"/>
        </w:rPr>
        <w:t>, notamment la mise en place de nouvelles unités</w:t>
      </w:r>
      <w:r w:rsidR="000B0E66" w:rsidRPr="006E7EF3">
        <w:rPr>
          <w:bCs/>
          <w:lang w:val="fr-FR"/>
        </w:rPr>
        <w:t xml:space="preserve"> dans les aéroports et les gares (ferroviaires et routières) pour contrôler </w:t>
      </w:r>
      <w:r w:rsidR="00B45105">
        <w:rPr>
          <w:bCs/>
          <w:lang w:val="fr-FR"/>
        </w:rPr>
        <w:t xml:space="preserve">de près </w:t>
      </w:r>
      <w:r w:rsidR="000B0E66" w:rsidRPr="006E7EF3">
        <w:rPr>
          <w:bCs/>
          <w:lang w:val="fr-FR"/>
        </w:rPr>
        <w:t xml:space="preserve">les voyageurs suspects, </w:t>
      </w:r>
      <w:r w:rsidR="00327BF5" w:rsidRPr="006E7EF3">
        <w:rPr>
          <w:bCs/>
          <w:lang w:val="fr-FR"/>
        </w:rPr>
        <w:t>en particulier</w:t>
      </w:r>
      <w:r w:rsidR="000B0E66" w:rsidRPr="006E7EF3">
        <w:rPr>
          <w:bCs/>
          <w:lang w:val="fr-FR"/>
        </w:rPr>
        <w:t xml:space="preserve"> ceux possédant uniquement un </w:t>
      </w:r>
      <w:r w:rsidR="000A4A20">
        <w:rPr>
          <w:bCs/>
          <w:lang w:val="fr-FR"/>
        </w:rPr>
        <w:t>billet</w:t>
      </w:r>
      <w:r w:rsidR="000B0E66" w:rsidRPr="006E7EF3">
        <w:rPr>
          <w:bCs/>
          <w:lang w:val="fr-FR"/>
        </w:rPr>
        <w:t xml:space="preserve"> aller. Les contrôles à la frontière avec la Syrie et l’Iraq ont en outre été renforcés. La traque des éventuels combattants étrangers n’est cependant pas une tâche facile, car ces individus peuvent facilement se fondre au milieu des touristes ou des populations locales. Les responsables turcs avancent par ailleurs </w:t>
      </w:r>
      <w:r w:rsidR="00E7043D">
        <w:rPr>
          <w:bCs/>
          <w:lang w:val="fr-FR"/>
        </w:rPr>
        <w:t xml:space="preserve">qu’il ne serait pas juste d’attendre de la Turquie qu’elle stoppe à elle seule ces flux, et </w:t>
      </w:r>
      <w:r w:rsidR="000B0E66" w:rsidRPr="006E7EF3">
        <w:rPr>
          <w:bCs/>
          <w:lang w:val="fr-FR"/>
        </w:rPr>
        <w:t>que les pays d’origine seraient bien avisés d’empêcher ces individus de partir pour la Turquie. Les échanges de renseignement</w:t>
      </w:r>
      <w:r w:rsidR="00835619">
        <w:rPr>
          <w:bCs/>
          <w:lang w:val="fr-FR"/>
        </w:rPr>
        <w:t>s</w:t>
      </w:r>
      <w:r w:rsidR="000B0E66" w:rsidRPr="006E7EF3">
        <w:rPr>
          <w:bCs/>
          <w:lang w:val="fr-FR"/>
        </w:rPr>
        <w:t xml:space="preserve"> avec les pays occidentaux doivent en outre être améliorés, même si les récentes arrestations en Turquie de trois adolescents arrivant </w:t>
      </w:r>
      <w:r w:rsidR="002B1788">
        <w:rPr>
          <w:bCs/>
          <w:lang w:val="fr-FR"/>
        </w:rPr>
        <w:t>du Royaume-Uni</w:t>
      </w:r>
      <w:r w:rsidR="000B0E66" w:rsidRPr="006E7EF3">
        <w:rPr>
          <w:bCs/>
          <w:lang w:val="fr-FR"/>
        </w:rPr>
        <w:t xml:space="preserve"> et se rendant apparemment en Syrie montrent que les choses progressent dans ce domaine.</w:t>
      </w:r>
    </w:p>
    <w:p w:rsidR="000B0E66" w:rsidRPr="001166D2" w:rsidRDefault="000B0E66" w:rsidP="00915FAC">
      <w:pPr>
        <w:numPr>
          <w:ilvl w:val="0"/>
          <w:numId w:val="44"/>
        </w:numPr>
        <w:spacing w:before="240"/>
        <w:ind w:left="0" w:firstLine="0"/>
        <w:rPr>
          <w:lang w:val="fr-FR"/>
        </w:rPr>
      </w:pPr>
      <w:r w:rsidRPr="006E7EF3">
        <w:rPr>
          <w:lang w:val="fr-FR"/>
        </w:rPr>
        <w:t xml:space="preserve">Si les actes terroristes sont très médiatisés, il est important de signaler que les actions menées par les services nationaux chargés de l’application de la loi pour déjouer les tentatives d’attentats sont souvent couronnées de succès. Les informations relatives à ces actions sont en grande partie classifiées, et seuls quelques éléments partiels sont diffusés dans certains cas par des sources publiques. C’est le cas par exemple </w:t>
      </w:r>
      <w:r w:rsidR="005B5C11" w:rsidRPr="006E7EF3">
        <w:rPr>
          <w:lang w:val="fr-FR"/>
        </w:rPr>
        <w:t>pour l</w:t>
      </w:r>
      <w:r w:rsidRPr="006E7EF3">
        <w:rPr>
          <w:lang w:val="fr-FR"/>
        </w:rPr>
        <w:t xml:space="preserve">es tentatives d’attentats </w:t>
      </w:r>
      <w:r w:rsidR="000A4A20">
        <w:rPr>
          <w:lang w:val="fr-FR"/>
        </w:rPr>
        <w:t>découvertes</w:t>
      </w:r>
      <w:r w:rsidRPr="006E7EF3">
        <w:rPr>
          <w:lang w:val="fr-FR"/>
        </w:rPr>
        <w:t xml:space="preserve"> et déjouées par les forces spéciales belges et françaises en janvier 2015, qui se sont soldées par des échanges de tirs faisant </w:t>
      </w:r>
      <w:r w:rsidR="003F05D3" w:rsidRPr="006E7EF3">
        <w:rPr>
          <w:lang w:val="fr-FR"/>
        </w:rPr>
        <w:t xml:space="preserve">plusieurs </w:t>
      </w:r>
      <w:r w:rsidR="00835619">
        <w:rPr>
          <w:lang w:val="fr-FR"/>
        </w:rPr>
        <w:t>victimes</w:t>
      </w:r>
      <w:r w:rsidRPr="006E7EF3">
        <w:rPr>
          <w:lang w:val="fr-FR"/>
        </w:rPr>
        <w:t xml:space="preserve"> et par plusieurs arrestations. S’exprimant le lendemain des attentats parisiens, Andrew Parker, directeur général des </w:t>
      </w:r>
      <w:r w:rsidR="00835619">
        <w:rPr>
          <w:lang w:val="fr-FR"/>
        </w:rPr>
        <w:t>s</w:t>
      </w:r>
      <w:r w:rsidRPr="006E7EF3">
        <w:rPr>
          <w:lang w:val="fr-FR"/>
        </w:rPr>
        <w:t xml:space="preserve">ervices de renseignement britanniques (MI5), a indiqué que ses services avaient eu connaissance de 20 tentatives d’attentats liées à la Syrie, tentatives qui avaient été </w:t>
      </w:r>
      <w:r w:rsidR="005B5C11" w:rsidRPr="006E7EF3">
        <w:rPr>
          <w:lang w:val="fr-FR"/>
        </w:rPr>
        <w:t xml:space="preserve">soit </w:t>
      </w:r>
      <w:r w:rsidRPr="006E7EF3">
        <w:rPr>
          <w:lang w:val="fr-FR"/>
        </w:rPr>
        <w:t xml:space="preserve">déjouées, soit mises à exécution </w:t>
      </w:r>
      <w:r w:rsidR="00915FAC">
        <w:rPr>
          <w:lang w:val="fr-FR"/>
        </w:rPr>
        <w:t xml:space="preserve">                  </w:t>
      </w:r>
      <w:r w:rsidRPr="006E7EF3">
        <w:rPr>
          <w:lang w:val="fr-FR"/>
        </w:rPr>
        <w:t>(Jones et Chassany, 2015). Aux Etats-Unis</w:t>
      </w:r>
      <w:r w:rsidR="000A4A20">
        <w:rPr>
          <w:lang w:val="fr-FR"/>
        </w:rPr>
        <w:t xml:space="preserve"> seuls quatre</w:t>
      </w:r>
      <w:r w:rsidRPr="006E7EF3">
        <w:rPr>
          <w:lang w:val="fr-FR"/>
        </w:rPr>
        <w:t xml:space="preserve"> projets d’attentats djihadistes </w:t>
      </w:r>
      <w:r w:rsidR="00835619">
        <w:rPr>
          <w:lang w:val="fr-FR"/>
        </w:rPr>
        <w:t>ont pu être déjoué</w:t>
      </w:r>
      <w:r w:rsidR="000A4A20">
        <w:rPr>
          <w:lang w:val="fr-FR"/>
        </w:rPr>
        <w:t xml:space="preserve">s par les autorités sur les plus de 40 </w:t>
      </w:r>
      <w:r w:rsidRPr="006E7EF3">
        <w:rPr>
          <w:lang w:val="fr-FR"/>
        </w:rPr>
        <w:t>détectés depuis le 11 septembre 2001.</w:t>
      </w:r>
      <w:r w:rsidR="00A755F5" w:rsidRPr="006E7EF3">
        <w:rPr>
          <w:lang w:val="fr-FR"/>
        </w:rPr>
        <w:t xml:space="preserve"> </w:t>
      </w:r>
      <w:r w:rsidR="00AC72C4" w:rsidRPr="001166D2">
        <w:rPr>
          <w:lang w:val="fr-FR"/>
        </w:rPr>
        <w:t xml:space="preserve">Parmi les cas récents d’actes terroristes manqués figurent l’arrestation du citoyen américain </w:t>
      </w:r>
      <w:r w:rsidR="00A755F5" w:rsidRPr="001166D2">
        <w:rPr>
          <w:lang w:val="fr-FR"/>
        </w:rPr>
        <w:t>Robert Ciccolo</w:t>
      </w:r>
      <w:r w:rsidR="00210FB2" w:rsidRPr="001166D2">
        <w:rPr>
          <w:lang w:val="fr-FR"/>
        </w:rPr>
        <w:t xml:space="preserve"> qui</w:t>
      </w:r>
      <w:r w:rsidR="00A755F5" w:rsidRPr="001166D2">
        <w:rPr>
          <w:lang w:val="fr-FR"/>
        </w:rPr>
        <w:t xml:space="preserve">, </w:t>
      </w:r>
      <w:r w:rsidR="00AC72C4" w:rsidRPr="001166D2">
        <w:rPr>
          <w:lang w:val="fr-FR"/>
        </w:rPr>
        <w:t>converti à l’islam, préparait vraisemblablement un attentat dans un dortoir d’université, ainsi que celle de quatre individus ayant des liens avec des extrémistes emprisonnés dont on pense qu’ils prévoyaient d’attaquer des installations militaires françaises en juillet </w:t>
      </w:r>
      <w:r w:rsidR="00A755F5" w:rsidRPr="001166D2">
        <w:rPr>
          <w:lang w:val="fr-FR"/>
        </w:rPr>
        <w:t xml:space="preserve">2015. </w:t>
      </w:r>
      <w:r w:rsidR="00AC72C4" w:rsidRPr="001166D2">
        <w:rPr>
          <w:lang w:val="fr-FR"/>
        </w:rPr>
        <w:t>Les auto</w:t>
      </w:r>
      <w:r w:rsidR="00210FB2" w:rsidRPr="001166D2">
        <w:rPr>
          <w:lang w:val="fr-FR"/>
        </w:rPr>
        <w:t xml:space="preserve">rités américaines ont en outre indiqué </w:t>
      </w:r>
      <w:r w:rsidR="00AC72C4" w:rsidRPr="001166D2">
        <w:rPr>
          <w:lang w:val="fr-FR"/>
        </w:rPr>
        <w:t>qu’elles avaient déjoué plusieurs attentats terroristes planifiés pour les célébrations du 4 juillet</w:t>
      </w:r>
      <w:r w:rsidR="00A755F5" w:rsidRPr="001166D2">
        <w:rPr>
          <w:lang w:val="fr-FR"/>
        </w:rPr>
        <w:t>.</w:t>
      </w:r>
    </w:p>
    <w:p w:rsidR="000B0E66" w:rsidRPr="001166D2" w:rsidRDefault="000B0E66" w:rsidP="00915FAC">
      <w:pPr>
        <w:numPr>
          <w:ilvl w:val="0"/>
          <w:numId w:val="44"/>
        </w:numPr>
        <w:spacing w:before="240"/>
        <w:ind w:left="0" w:firstLine="0"/>
        <w:rPr>
          <w:lang w:val="fr-FR"/>
        </w:rPr>
      </w:pPr>
      <w:r w:rsidRPr="006E7EF3">
        <w:rPr>
          <w:lang w:val="fr-FR"/>
        </w:rPr>
        <w:t xml:space="preserve">L’échange de renseignements – </w:t>
      </w:r>
      <w:r w:rsidR="00EC2479" w:rsidRPr="006E7EF3">
        <w:rPr>
          <w:lang w:val="fr-FR"/>
        </w:rPr>
        <w:t>notamment</w:t>
      </w:r>
      <w:r w:rsidRPr="006E7EF3">
        <w:rPr>
          <w:lang w:val="fr-FR"/>
        </w:rPr>
        <w:t xml:space="preserve"> des enseignements tirés à la fois des attentats et des tentatives avortées – entre les services chargés de l’application de la loi de la communauté euro-atlantique est un impératif. </w:t>
      </w:r>
      <w:r w:rsidR="000A4A20">
        <w:rPr>
          <w:lang w:val="fr-FR"/>
        </w:rPr>
        <w:t>Le</w:t>
      </w:r>
      <w:r w:rsidRPr="006E7EF3">
        <w:rPr>
          <w:lang w:val="fr-FR"/>
        </w:rPr>
        <w:t xml:space="preserve"> terrorisme </w:t>
      </w:r>
      <w:r w:rsidR="003F05D3" w:rsidRPr="006E7EF3">
        <w:rPr>
          <w:lang w:val="fr-FR"/>
        </w:rPr>
        <w:t>endogène</w:t>
      </w:r>
      <w:r w:rsidRPr="006E7EF3">
        <w:rPr>
          <w:lang w:val="fr-FR"/>
        </w:rPr>
        <w:t xml:space="preserve"> est souvent, paradoxalement, </w:t>
      </w:r>
      <w:r w:rsidR="000A4A20">
        <w:rPr>
          <w:lang w:val="fr-FR"/>
        </w:rPr>
        <w:t>hautement mondialisé</w:t>
      </w:r>
      <w:r w:rsidRPr="006E7EF3">
        <w:rPr>
          <w:lang w:val="fr-FR"/>
        </w:rPr>
        <w:t xml:space="preserve"> </w:t>
      </w:r>
      <w:r w:rsidR="00835619">
        <w:rPr>
          <w:lang w:val="fr-FR"/>
        </w:rPr>
        <w:t>et</w:t>
      </w:r>
      <w:r w:rsidRPr="006E7EF3">
        <w:rPr>
          <w:lang w:val="fr-FR"/>
        </w:rPr>
        <w:t xml:space="preserve"> </w:t>
      </w:r>
      <w:r w:rsidR="00835619">
        <w:rPr>
          <w:lang w:val="fr-FR"/>
        </w:rPr>
        <w:t>implique</w:t>
      </w:r>
      <w:r w:rsidRPr="006E7EF3">
        <w:rPr>
          <w:lang w:val="fr-FR"/>
        </w:rPr>
        <w:t xml:space="preserve"> </w:t>
      </w:r>
      <w:r w:rsidR="006723B2" w:rsidRPr="006E7EF3">
        <w:rPr>
          <w:lang w:val="fr-FR"/>
        </w:rPr>
        <w:t xml:space="preserve">fréquemment </w:t>
      </w:r>
      <w:r w:rsidRPr="006E7EF3">
        <w:rPr>
          <w:lang w:val="fr-FR"/>
        </w:rPr>
        <w:t xml:space="preserve">des déplacements à l’étranger ainsi que le transport d’armes et d’individus. Les informations disponibles publiquement sur la portée et l’ampleur de la coopération entre les </w:t>
      </w:r>
      <w:r w:rsidR="006723B2" w:rsidRPr="006E7EF3">
        <w:rPr>
          <w:lang w:val="fr-FR"/>
        </w:rPr>
        <w:t>services de renseignement nationaux</w:t>
      </w:r>
      <w:r w:rsidRPr="006E7EF3">
        <w:rPr>
          <w:lang w:val="fr-FR"/>
        </w:rPr>
        <w:t xml:space="preserve"> sont limitées et </w:t>
      </w:r>
      <w:r w:rsidR="000A4A20">
        <w:rPr>
          <w:lang w:val="fr-FR"/>
        </w:rPr>
        <w:t>sont souvent évoquées comme étant un domaine à améliorer</w:t>
      </w:r>
      <w:r w:rsidRPr="006E7EF3">
        <w:rPr>
          <w:lang w:val="fr-FR"/>
        </w:rPr>
        <w:t xml:space="preserve">. Au lendemain des récents attentats terroristes, il a été révélé que les services de renseignement </w:t>
      </w:r>
      <w:r w:rsidR="00FB2BF0">
        <w:rPr>
          <w:lang w:val="fr-FR"/>
        </w:rPr>
        <w:t xml:space="preserve">de différents pays </w:t>
      </w:r>
      <w:r w:rsidR="00283E53" w:rsidRPr="006E7EF3">
        <w:rPr>
          <w:lang w:val="fr-FR"/>
        </w:rPr>
        <w:t>étaient en possession d’</w:t>
      </w:r>
      <w:r w:rsidRPr="006E7EF3">
        <w:rPr>
          <w:lang w:val="fr-FR"/>
        </w:rPr>
        <w:t xml:space="preserve">informations </w:t>
      </w:r>
      <w:r w:rsidRPr="006E7EF3">
        <w:rPr>
          <w:lang w:val="fr-FR"/>
        </w:rPr>
        <w:lastRenderedPageBreak/>
        <w:t xml:space="preserve">importantes sur les terroristes et leurs projets, mais que ces informations n’avaient pas circulé entre les services. </w:t>
      </w:r>
      <w:r w:rsidR="00FB2BF0">
        <w:rPr>
          <w:lang w:val="fr-FR"/>
        </w:rPr>
        <w:t xml:space="preserve">Il </w:t>
      </w:r>
      <w:r w:rsidR="000A4A20">
        <w:rPr>
          <w:lang w:val="fr-FR"/>
        </w:rPr>
        <w:t>est</w:t>
      </w:r>
      <w:r w:rsidR="00FB2BF0">
        <w:rPr>
          <w:lang w:val="fr-FR"/>
        </w:rPr>
        <w:t xml:space="preserve"> ainsi </w:t>
      </w:r>
      <w:r w:rsidR="000A4A20">
        <w:rPr>
          <w:lang w:val="fr-FR"/>
        </w:rPr>
        <w:t>apparu</w:t>
      </w:r>
      <w:r w:rsidR="00FB2BF0">
        <w:rPr>
          <w:lang w:val="fr-FR"/>
        </w:rPr>
        <w:t xml:space="preserve"> que</w:t>
      </w:r>
      <w:r w:rsidRPr="006E7EF3">
        <w:rPr>
          <w:lang w:val="fr-FR"/>
        </w:rPr>
        <w:t xml:space="preserve"> l’un des auteurs des attentats parisiens, Sa</w:t>
      </w:r>
      <w:r w:rsidR="006723B2" w:rsidRPr="006E7EF3">
        <w:rPr>
          <w:lang w:val="fr-FR"/>
        </w:rPr>
        <w:t>ï</w:t>
      </w:r>
      <w:r w:rsidRPr="006E7EF3">
        <w:rPr>
          <w:lang w:val="fr-FR"/>
        </w:rPr>
        <w:t xml:space="preserve">d Kouachi, était </w:t>
      </w:r>
      <w:r w:rsidR="001130F1">
        <w:rPr>
          <w:lang w:val="fr-FR"/>
        </w:rPr>
        <w:t>vraisemblablement</w:t>
      </w:r>
      <w:r w:rsidRPr="006E7EF3">
        <w:rPr>
          <w:lang w:val="fr-FR"/>
        </w:rPr>
        <w:t xml:space="preserve"> surveillé par les Etats-Unis depuis son voyage au Yémen en 2011</w:t>
      </w:r>
      <w:r w:rsidR="00FB2BF0">
        <w:rPr>
          <w:lang w:val="fr-FR"/>
        </w:rPr>
        <w:t>. Cette absence d’échange de renseignements</w:t>
      </w:r>
      <w:r w:rsidRPr="006E7EF3">
        <w:rPr>
          <w:lang w:val="fr-FR"/>
        </w:rPr>
        <w:t xml:space="preserve"> suscite des </w:t>
      </w:r>
      <w:r w:rsidR="006723B2" w:rsidRPr="006E7EF3">
        <w:rPr>
          <w:lang w:val="fr-FR"/>
        </w:rPr>
        <w:t>interrogations</w:t>
      </w:r>
      <w:r w:rsidRPr="006E7EF3">
        <w:rPr>
          <w:lang w:val="fr-FR"/>
        </w:rPr>
        <w:t xml:space="preserve"> quant au bon fonctionnement de la coopération entre les Etats-Unis et la France dans le domaine du renseignement.</w:t>
      </w:r>
      <w:r w:rsidR="00A755F5" w:rsidRPr="006E7EF3">
        <w:rPr>
          <w:lang w:val="fr-FR"/>
        </w:rPr>
        <w:t xml:space="preserve"> </w:t>
      </w:r>
      <w:r w:rsidR="00210FB2" w:rsidRPr="001166D2">
        <w:rPr>
          <w:lang w:val="fr-FR"/>
        </w:rPr>
        <w:t xml:space="preserve">Même lorsque des renseignements sont effectivement </w:t>
      </w:r>
      <w:r w:rsidR="00A24C45" w:rsidRPr="001166D2">
        <w:rPr>
          <w:lang w:val="fr-FR"/>
        </w:rPr>
        <w:t>échangés</w:t>
      </w:r>
      <w:r w:rsidR="00210FB2" w:rsidRPr="001166D2">
        <w:rPr>
          <w:lang w:val="fr-FR"/>
        </w:rPr>
        <w:t xml:space="preserve"> – comme ce fut le cas au sujet de l’auteur de la tentative d’attentat dans le </w:t>
      </w:r>
      <w:r w:rsidR="00A755F5" w:rsidRPr="001166D2">
        <w:rPr>
          <w:lang w:val="fr-FR"/>
        </w:rPr>
        <w:t>Thaly</w:t>
      </w:r>
      <w:r w:rsidR="00210FB2" w:rsidRPr="001166D2">
        <w:rPr>
          <w:lang w:val="fr-FR"/>
        </w:rPr>
        <w:t>s</w:t>
      </w:r>
      <w:r w:rsidR="00A755F5" w:rsidRPr="001166D2">
        <w:rPr>
          <w:lang w:val="fr-FR"/>
        </w:rPr>
        <w:t xml:space="preserve"> (</w:t>
      </w:r>
      <w:r w:rsidR="00A755F5" w:rsidRPr="001166D2">
        <w:rPr>
          <w:bCs/>
          <w:lang w:val="fr-FR"/>
        </w:rPr>
        <w:t>Ayoub</w:t>
      </w:r>
      <w:r w:rsidR="00A755F5" w:rsidRPr="001166D2">
        <w:rPr>
          <w:lang w:val="fr-FR"/>
        </w:rPr>
        <w:t xml:space="preserve"> El</w:t>
      </w:r>
      <w:r w:rsidR="000A4A20">
        <w:rPr>
          <w:lang w:val="fr-FR"/>
        </w:rPr>
        <w:t>-</w:t>
      </w:r>
      <w:r w:rsidR="00A755F5" w:rsidRPr="001166D2">
        <w:rPr>
          <w:lang w:val="fr-FR"/>
        </w:rPr>
        <w:t xml:space="preserve">Khazzani </w:t>
      </w:r>
      <w:r w:rsidR="00210FB2" w:rsidRPr="001166D2">
        <w:rPr>
          <w:lang w:val="fr-FR"/>
        </w:rPr>
        <w:t xml:space="preserve">était bien connu des services de renseignement et avait été fiché par l’Espagne, la Belgique et la France), les services chargés de l’application de la loi n’ont souvent pas les moyens suffisants </w:t>
      </w:r>
      <w:r w:rsidR="00A24C45" w:rsidRPr="001166D2">
        <w:rPr>
          <w:lang w:val="fr-FR"/>
        </w:rPr>
        <w:t>pour</w:t>
      </w:r>
      <w:r w:rsidR="00210FB2" w:rsidRPr="001166D2">
        <w:rPr>
          <w:lang w:val="fr-FR"/>
        </w:rPr>
        <w:t xml:space="preserve"> donner s</w:t>
      </w:r>
      <w:r w:rsidR="00A24C45" w:rsidRPr="001166D2">
        <w:rPr>
          <w:lang w:val="fr-FR"/>
        </w:rPr>
        <w:t xml:space="preserve">uite à ces renseignements </w:t>
      </w:r>
      <w:r w:rsidR="001130F1" w:rsidRPr="001166D2">
        <w:rPr>
          <w:lang w:val="fr-FR"/>
        </w:rPr>
        <w:t>ou</w:t>
      </w:r>
      <w:r w:rsidR="00A24C45" w:rsidRPr="001166D2">
        <w:rPr>
          <w:lang w:val="fr-FR"/>
        </w:rPr>
        <w:t xml:space="preserve"> </w:t>
      </w:r>
      <w:r w:rsidR="00210FB2" w:rsidRPr="001166D2">
        <w:rPr>
          <w:lang w:val="fr-FR"/>
        </w:rPr>
        <w:t xml:space="preserve">prévenir d’éventuels </w:t>
      </w:r>
      <w:r w:rsidR="00A755F5" w:rsidRPr="001166D2">
        <w:rPr>
          <w:lang w:val="fr-FR"/>
        </w:rPr>
        <w:t>massacres.</w:t>
      </w:r>
    </w:p>
    <w:p w:rsidR="000B0E66" w:rsidRPr="006E7EF3" w:rsidRDefault="000A4A20" w:rsidP="00915FAC">
      <w:pPr>
        <w:numPr>
          <w:ilvl w:val="0"/>
          <w:numId w:val="44"/>
        </w:numPr>
        <w:spacing w:before="240"/>
        <w:ind w:left="0" w:firstLine="0"/>
        <w:rPr>
          <w:lang w:val="fr-FR"/>
        </w:rPr>
      </w:pPr>
      <w:r>
        <w:rPr>
          <w:lang w:val="fr-FR"/>
        </w:rPr>
        <w:t>Néanmoins,</w:t>
      </w:r>
      <w:r w:rsidR="000B0E66" w:rsidRPr="006E7EF3">
        <w:rPr>
          <w:lang w:val="fr-FR"/>
        </w:rPr>
        <w:t xml:space="preserve"> les échanges de renseignements très sensibles n’ont</w:t>
      </w:r>
      <w:r w:rsidR="00655891">
        <w:rPr>
          <w:lang w:val="fr-FR"/>
        </w:rPr>
        <w:t xml:space="preserve"> souvent</w:t>
      </w:r>
      <w:r w:rsidR="000B0E66" w:rsidRPr="006E7EF3">
        <w:rPr>
          <w:lang w:val="fr-FR"/>
        </w:rPr>
        <w:t xml:space="preserve"> lieu qu’entre </w:t>
      </w:r>
      <w:r w:rsidR="00655891">
        <w:rPr>
          <w:lang w:val="fr-FR"/>
        </w:rPr>
        <w:t>un pays et s</w:t>
      </w:r>
      <w:r w:rsidR="000B0E66" w:rsidRPr="006E7EF3">
        <w:rPr>
          <w:lang w:val="fr-FR"/>
        </w:rPr>
        <w:t xml:space="preserve">es alliés les plus proches. </w:t>
      </w:r>
      <w:r w:rsidR="000B0E66" w:rsidRPr="006E7EF3">
        <w:rPr>
          <w:i/>
          <w:lang w:val="fr-FR"/>
        </w:rPr>
        <w:t>Five Eyes</w:t>
      </w:r>
      <w:r w:rsidR="000B0E66" w:rsidRPr="006E7EF3">
        <w:rPr>
          <w:lang w:val="fr-FR"/>
        </w:rPr>
        <w:t xml:space="preserve"> est une vaste alliance entre les services de renseignement de l’Australie, du Canada, des Etats-Unis, de la</w:t>
      </w:r>
      <w:r w:rsidR="00915FAC">
        <w:rPr>
          <w:lang w:val="fr-FR"/>
        </w:rPr>
        <w:t xml:space="preserve"> Nouvelle-Zélande et du Royaume</w:t>
      </w:r>
      <w:r w:rsidR="00915FAC">
        <w:rPr>
          <w:lang w:val="fr-FR"/>
        </w:rPr>
        <w:noBreakHyphen/>
      </w:r>
      <w:r w:rsidR="000B0E66" w:rsidRPr="006E7EF3">
        <w:rPr>
          <w:lang w:val="fr-FR"/>
        </w:rPr>
        <w:t xml:space="preserve">Uni. Ses pays membres sont unis par l’accord multilatéral de 1947 entre les Etats-Unis et le Royaume-Uni, qui prévoit une coopération dans le domaine du renseignement d’origine électromagnétique. Chaque pays membre de cette alliance est responsable de la collecte et de l’analyse de renseignements pour une </w:t>
      </w:r>
      <w:r w:rsidR="00FD72FC" w:rsidRPr="006E7EF3">
        <w:rPr>
          <w:lang w:val="fr-FR"/>
        </w:rPr>
        <w:t xml:space="preserve">certaine </w:t>
      </w:r>
      <w:r w:rsidR="000B0E66" w:rsidRPr="006E7EF3">
        <w:rPr>
          <w:lang w:val="fr-FR"/>
        </w:rPr>
        <w:t xml:space="preserve">partie du globe et fait part de ses résultats aux quatre autres membres. </w:t>
      </w:r>
      <w:r w:rsidR="000B0E66" w:rsidRPr="006E7EF3">
        <w:rPr>
          <w:i/>
          <w:lang w:val="fr-FR"/>
        </w:rPr>
        <w:t>Five Eyes</w:t>
      </w:r>
      <w:r w:rsidR="000B0E66" w:rsidRPr="006E7EF3">
        <w:rPr>
          <w:lang w:val="fr-FR"/>
        </w:rPr>
        <w:t xml:space="preserve"> collabore avec des tiers dans le cadre de deux </w:t>
      </w:r>
      <w:r w:rsidR="002E0A37" w:rsidRPr="006E7EF3">
        <w:rPr>
          <w:lang w:val="fr-FR"/>
        </w:rPr>
        <w:t>alliances</w:t>
      </w:r>
      <w:r w:rsidR="000B0E66" w:rsidRPr="006E7EF3">
        <w:rPr>
          <w:lang w:val="fr-FR"/>
        </w:rPr>
        <w:t xml:space="preserve"> au moins : </w:t>
      </w:r>
      <w:r w:rsidR="000B0E66" w:rsidRPr="006E7EF3">
        <w:rPr>
          <w:i/>
          <w:lang w:val="fr-FR"/>
        </w:rPr>
        <w:t>Nine Eyes</w:t>
      </w:r>
      <w:r w:rsidR="000B0E66" w:rsidRPr="006E7EF3">
        <w:rPr>
          <w:lang w:val="fr-FR"/>
        </w:rPr>
        <w:t xml:space="preserve"> (les membres d</w:t>
      </w:r>
      <w:r w:rsidR="002E0A37" w:rsidRPr="006E7EF3">
        <w:rPr>
          <w:lang w:val="fr-FR"/>
        </w:rPr>
        <w:t>e</w:t>
      </w:r>
      <w:r w:rsidR="000B0E66" w:rsidRPr="006E7EF3">
        <w:rPr>
          <w:lang w:val="fr-FR"/>
        </w:rPr>
        <w:t xml:space="preserve"> </w:t>
      </w:r>
      <w:r w:rsidR="000B0E66" w:rsidRPr="006E7EF3">
        <w:rPr>
          <w:i/>
          <w:lang w:val="fr-FR"/>
        </w:rPr>
        <w:t>Five Eyes</w:t>
      </w:r>
      <w:r w:rsidR="000B0E66" w:rsidRPr="006E7EF3">
        <w:rPr>
          <w:lang w:val="fr-FR"/>
        </w:rPr>
        <w:t xml:space="preserve"> plus le Danemark, la France, la Norvège et les Pays-Bas) et </w:t>
      </w:r>
      <w:r w:rsidR="003F05D3" w:rsidRPr="006E7EF3">
        <w:rPr>
          <w:i/>
          <w:lang w:val="fr-FR"/>
        </w:rPr>
        <w:t>Fourteen</w:t>
      </w:r>
      <w:r w:rsidR="000B0E66" w:rsidRPr="006E7EF3">
        <w:rPr>
          <w:i/>
          <w:lang w:val="fr-FR"/>
        </w:rPr>
        <w:t xml:space="preserve"> Eyes</w:t>
      </w:r>
      <w:r w:rsidR="000B0E66" w:rsidRPr="006E7EF3">
        <w:rPr>
          <w:lang w:val="fr-FR"/>
        </w:rPr>
        <w:t xml:space="preserve"> (les membres d</w:t>
      </w:r>
      <w:r w:rsidR="002E0A37" w:rsidRPr="006E7EF3">
        <w:rPr>
          <w:lang w:val="fr-FR"/>
        </w:rPr>
        <w:t>e</w:t>
      </w:r>
      <w:r w:rsidR="000B0E66" w:rsidRPr="006E7EF3">
        <w:rPr>
          <w:lang w:val="fr-FR"/>
        </w:rPr>
        <w:t xml:space="preserve"> </w:t>
      </w:r>
      <w:r w:rsidR="000B0E66" w:rsidRPr="006E7EF3">
        <w:rPr>
          <w:i/>
          <w:lang w:val="fr-FR"/>
        </w:rPr>
        <w:t>Nine Eyes</w:t>
      </w:r>
      <w:r w:rsidR="000B0E66" w:rsidRPr="006E7EF3">
        <w:rPr>
          <w:lang w:val="fr-FR"/>
        </w:rPr>
        <w:t xml:space="preserve"> plus l’Allemagne, la Belgique, l’Espagne, l’Italie et la Suède). </w:t>
      </w:r>
    </w:p>
    <w:p w:rsidR="000B0E66" w:rsidRPr="006E7EF3" w:rsidRDefault="000B0E66" w:rsidP="00915FAC">
      <w:pPr>
        <w:numPr>
          <w:ilvl w:val="0"/>
          <w:numId w:val="44"/>
        </w:numPr>
        <w:spacing w:before="240"/>
        <w:ind w:left="0" w:firstLine="0"/>
        <w:rPr>
          <w:lang w:val="fr-FR"/>
        </w:rPr>
      </w:pPr>
      <w:r w:rsidRPr="006E7EF3">
        <w:rPr>
          <w:lang w:val="fr-FR"/>
        </w:rPr>
        <w:t>L’intensification des échanges de renseignements et de la coopération en matière de sécurité est une tâche difficile, et ce pour de nombreuses raisons telles que : le caractère parfois sensible des informations concernées</w:t>
      </w:r>
      <w:r w:rsidR="00C6368C" w:rsidRPr="006E7EF3">
        <w:rPr>
          <w:lang w:val="fr-FR"/>
        </w:rPr>
        <w:t> ;</w:t>
      </w:r>
      <w:r w:rsidRPr="006E7EF3">
        <w:rPr>
          <w:lang w:val="fr-FR"/>
        </w:rPr>
        <w:t xml:space="preserve"> les différences de législation entre les pays</w:t>
      </w:r>
      <w:r w:rsidR="00C6368C" w:rsidRPr="006E7EF3">
        <w:rPr>
          <w:lang w:val="fr-FR"/>
        </w:rPr>
        <w:t> ;</w:t>
      </w:r>
      <w:r w:rsidRPr="006E7EF3">
        <w:rPr>
          <w:lang w:val="fr-FR"/>
        </w:rPr>
        <w:t xml:space="preserve"> l’existence de différents partenariats</w:t>
      </w:r>
      <w:r w:rsidR="00C6368C" w:rsidRPr="006E7EF3">
        <w:rPr>
          <w:lang w:val="fr-FR"/>
        </w:rPr>
        <w:t> ; enfin, l</w:t>
      </w:r>
      <w:r w:rsidRPr="006E7EF3">
        <w:rPr>
          <w:lang w:val="fr-FR"/>
        </w:rPr>
        <w:t xml:space="preserve">a disparité de la structure des services de police et de renseignement d’un pays à un autre. La confiance mutuelle est d’autant plus essentielle </w:t>
      </w:r>
      <w:r w:rsidR="006F44D1" w:rsidRPr="006E7EF3">
        <w:rPr>
          <w:lang w:val="fr-FR"/>
        </w:rPr>
        <w:t xml:space="preserve">pour les échanges de renseignements </w:t>
      </w:r>
      <w:r w:rsidRPr="006E7EF3">
        <w:rPr>
          <w:lang w:val="fr-FR"/>
        </w:rPr>
        <w:t xml:space="preserve">que la vulnérabilité des pays concernés </w:t>
      </w:r>
      <w:r w:rsidR="00E449E8" w:rsidRPr="006E7EF3">
        <w:rPr>
          <w:lang w:val="fr-FR"/>
        </w:rPr>
        <w:t>est proportionnelle au</w:t>
      </w:r>
      <w:r w:rsidRPr="006E7EF3">
        <w:rPr>
          <w:lang w:val="fr-FR"/>
        </w:rPr>
        <w:t xml:space="preserve"> degré de sensibilité des informations échangées. Un autre impératif </w:t>
      </w:r>
      <w:r w:rsidR="002D6114" w:rsidRPr="006E7EF3">
        <w:rPr>
          <w:lang w:val="fr-FR"/>
        </w:rPr>
        <w:t xml:space="preserve">pour que l’échange soit fructueux </w:t>
      </w:r>
      <w:r w:rsidRPr="006E7EF3">
        <w:rPr>
          <w:lang w:val="fr-FR"/>
        </w:rPr>
        <w:t xml:space="preserve">est que le </w:t>
      </w:r>
      <w:r w:rsidR="000A4A20">
        <w:rPr>
          <w:lang w:val="fr-FR"/>
        </w:rPr>
        <w:t>bénéficiaire</w:t>
      </w:r>
      <w:r w:rsidRPr="006E7EF3">
        <w:rPr>
          <w:lang w:val="fr-FR"/>
        </w:rPr>
        <w:t xml:space="preserve"> des renseignements doit pouvoir avoir confiance dans la validité des renseignements qu’il reçoit. </w:t>
      </w:r>
    </w:p>
    <w:p w:rsidR="006F44D1" w:rsidRPr="006E7EF3" w:rsidRDefault="006F44D1" w:rsidP="00915FAC">
      <w:pPr>
        <w:rPr>
          <w:lang w:val="fr-FR"/>
        </w:rPr>
      </w:pPr>
    </w:p>
    <w:p w:rsidR="003F05D3" w:rsidRPr="006E7EF3" w:rsidRDefault="000B0E66" w:rsidP="00915FAC">
      <w:pPr>
        <w:numPr>
          <w:ilvl w:val="0"/>
          <w:numId w:val="44"/>
        </w:numPr>
        <w:ind w:left="0" w:firstLine="0"/>
        <w:rPr>
          <w:lang w:val="fr-FR"/>
        </w:rPr>
      </w:pPr>
      <w:r w:rsidRPr="006E7EF3">
        <w:rPr>
          <w:lang w:val="fr-FR"/>
        </w:rPr>
        <w:t>Les politiques européennes de lutte antiterroriste et la contribution d’institutions telles qu’</w:t>
      </w:r>
      <w:r w:rsidR="004D149C" w:rsidRPr="006E7EF3">
        <w:rPr>
          <w:lang w:val="fr-FR"/>
        </w:rPr>
        <w:t>EUROPOL</w:t>
      </w:r>
      <w:r w:rsidRPr="006E7EF3">
        <w:rPr>
          <w:lang w:val="fr-FR"/>
        </w:rPr>
        <w:t xml:space="preserve"> et Frontex sont abordées dans le rapport 2014 de la Sous-commission sur la gouvernance démocratique de l’AP-OTAN</w:t>
      </w:r>
      <w:r w:rsidR="00F814EC">
        <w:rPr>
          <w:lang w:val="fr-FR"/>
        </w:rPr>
        <w:t xml:space="preserve"> </w:t>
      </w:r>
      <w:hyperlink r:id="rId15" w:history="1">
        <w:r w:rsidR="00F814EC" w:rsidRPr="004D149C">
          <w:rPr>
            <w:rStyle w:val="Hyperlink"/>
            <w:i/>
            <w:lang w:val="fr-BE"/>
          </w:rPr>
          <w:t>Lutte contre le terrorisme : instaurer la sécurité et protéger les institutions démocratiques</w:t>
        </w:r>
      </w:hyperlink>
      <w:r w:rsidRPr="006E7EF3">
        <w:rPr>
          <w:lang w:val="fr-FR"/>
        </w:rPr>
        <w:t xml:space="preserve">. La rapporteure </w:t>
      </w:r>
      <w:r w:rsidR="000A4A20">
        <w:rPr>
          <w:lang w:val="fr-FR"/>
        </w:rPr>
        <w:t xml:space="preserve">générale </w:t>
      </w:r>
      <w:r w:rsidRPr="006E7EF3">
        <w:rPr>
          <w:lang w:val="fr-FR"/>
        </w:rPr>
        <w:t>tient en outre à appeler l’attention sur l’initiative « Frontières intelligentes » de l’UE, qui a plusieurs objectifs. Le premier est d’améliorer la gestion des frontières externes des pays membres de l’espace Schengen. Les autres sont de contribuer à la lutte contre l’immigration clandestine et de fournir des informations sur les personnes outrepassant la durée de séjour autorisée, ainsi que de faciliter le passage des frontières pour les ressortissants de pays tiers qui voyagent fréquemment et ont fait l’objet d’un contrôle de sûreté préalable. L’initiative « Frontières intelligentes » inclurait un système d’entrée-sortie qui enregistrerait dans une base de données électronique le lieu et la date d’entrée sur le territoire</w:t>
      </w:r>
      <w:r w:rsidR="000A4A20">
        <w:rPr>
          <w:lang w:val="fr-FR"/>
        </w:rPr>
        <w:t>,</w:t>
      </w:r>
      <w:r w:rsidRPr="006E7EF3">
        <w:rPr>
          <w:lang w:val="fr-FR"/>
        </w:rPr>
        <w:t xml:space="preserve"> ai</w:t>
      </w:r>
      <w:r w:rsidR="000A4A20">
        <w:rPr>
          <w:lang w:val="fr-FR"/>
        </w:rPr>
        <w:t xml:space="preserve">nsi que la durée des séjours court </w:t>
      </w:r>
      <w:r w:rsidRPr="006E7EF3">
        <w:rPr>
          <w:lang w:val="fr-FR"/>
        </w:rPr>
        <w:t>autorisés. Ces données seraient ensuite transmises aux autorités chargées du contrôle aux frontières et de l’</w:t>
      </w:r>
      <w:r w:rsidR="003F05D3" w:rsidRPr="006E7EF3">
        <w:rPr>
          <w:lang w:val="fr-FR"/>
        </w:rPr>
        <w:t>immigration.</w:t>
      </w:r>
    </w:p>
    <w:p w:rsidR="003F05D3" w:rsidRPr="006E7EF3" w:rsidRDefault="003F05D3" w:rsidP="00915FAC">
      <w:pPr>
        <w:rPr>
          <w:lang w:val="fr-FR"/>
        </w:rPr>
      </w:pPr>
    </w:p>
    <w:p w:rsidR="000B0E66" w:rsidRPr="006E7EF3" w:rsidRDefault="000B0E66" w:rsidP="00915FAC">
      <w:pPr>
        <w:pStyle w:val="Heading2"/>
        <w:ind w:firstLine="0"/>
        <w:rPr>
          <w:lang w:val="fr-FR"/>
        </w:rPr>
      </w:pPr>
      <w:bookmarkStart w:id="5" w:name="_Toc429573745"/>
      <w:r w:rsidRPr="006E7EF3">
        <w:rPr>
          <w:lang w:val="fr-FR"/>
        </w:rPr>
        <w:t>l</w:t>
      </w:r>
      <w:r w:rsidR="00835619">
        <w:rPr>
          <w:lang w:val="fr-FR"/>
        </w:rPr>
        <w:t>IEN</w:t>
      </w:r>
      <w:r w:rsidRPr="006E7EF3">
        <w:rPr>
          <w:lang w:val="fr-FR"/>
        </w:rPr>
        <w:t xml:space="preserve"> ENTRE securite et liberté</w:t>
      </w:r>
      <w:bookmarkEnd w:id="5"/>
    </w:p>
    <w:p w:rsidR="000B0E66" w:rsidRPr="006E7EF3" w:rsidRDefault="007061CF" w:rsidP="00915FAC">
      <w:pPr>
        <w:numPr>
          <w:ilvl w:val="0"/>
          <w:numId w:val="44"/>
        </w:numPr>
        <w:spacing w:before="240"/>
        <w:ind w:left="0" w:firstLine="0"/>
        <w:rPr>
          <w:lang w:val="fr-FR"/>
        </w:rPr>
      </w:pPr>
      <w:r w:rsidRPr="006E7EF3">
        <w:rPr>
          <w:lang w:val="fr-FR"/>
        </w:rPr>
        <w:t xml:space="preserve">S’agissant </w:t>
      </w:r>
      <w:r w:rsidR="000B0E66" w:rsidRPr="006E7EF3">
        <w:rPr>
          <w:lang w:val="fr-FR"/>
        </w:rPr>
        <w:t xml:space="preserve">des </w:t>
      </w:r>
      <w:r w:rsidR="000A4A20">
        <w:rPr>
          <w:lang w:val="fr-FR"/>
        </w:rPr>
        <w:t>compromis</w:t>
      </w:r>
      <w:r w:rsidR="000B0E66" w:rsidRPr="006E7EF3">
        <w:rPr>
          <w:lang w:val="fr-FR"/>
        </w:rPr>
        <w:t xml:space="preserve"> éventuels entre la sécurité publique et les libertés civiles – ainsi que la protection de la vie privée –, il est bon de savoir que les services chargés de l’application de la loi utilisent de plus en plus les renseignements issus de la surveillance des signaux électromagnétiques et de la collecte de données, ainsi que les informations fournies par des in</w:t>
      </w:r>
      <w:r w:rsidR="000A4A20">
        <w:rPr>
          <w:lang w:val="fr-FR"/>
        </w:rPr>
        <w:t>formateurs</w:t>
      </w:r>
      <w:r w:rsidR="000B0E66" w:rsidRPr="006E7EF3">
        <w:rPr>
          <w:lang w:val="fr-FR"/>
        </w:rPr>
        <w:t xml:space="preserve"> ou des agents d’infiltration. Ces techniques de renseignement permettent de mettre </w:t>
      </w:r>
      <w:r w:rsidR="000B0E66" w:rsidRPr="006E7EF3">
        <w:rPr>
          <w:lang w:val="fr-FR"/>
        </w:rPr>
        <w:lastRenderedPageBreak/>
        <w:t>en évidence des tendances, de comprendre les réseaux</w:t>
      </w:r>
      <w:r w:rsidR="009249FA" w:rsidRPr="006E7EF3">
        <w:rPr>
          <w:lang w:val="fr-FR"/>
        </w:rPr>
        <w:t xml:space="preserve">, de repérer </w:t>
      </w:r>
      <w:r w:rsidR="000B0E66" w:rsidRPr="006E7EF3">
        <w:rPr>
          <w:lang w:val="fr-FR"/>
        </w:rPr>
        <w:t xml:space="preserve">des individus potentiellement dangereux, de pister et de surveiller des suspects déjà connus, et enfin d’obtenir des informations </w:t>
      </w:r>
      <w:r w:rsidR="003F05D3" w:rsidRPr="006E7EF3">
        <w:rPr>
          <w:lang w:val="fr-FR"/>
        </w:rPr>
        <w:t>à des fins d’intervention</w:t>
      </w:r>
      <w:r w:rsidR="000B0E66" w:rsidRPr="006E7EF3">
        <w:rPr>
          <w:lang w:val="fr-FR"/>
        </w:rPr>
        <w:t>.</w:t>
      </w:r>
    </w:p>
    <w:p w:rsidR="000B0E66" w:rsidRPr="006E7EF3" w:rsidRDefault="000B0E66" w:rsidP="00915FAC">
      <w:pPr>
        <w:numPr>
          <w:ilvl w:val="0"/>
          <w:numId w:val="44"/>
        </w:numPr>
        <w:spacing w:before="240"/>
        <w:ind w:left="0" w:firstLine="0"/>
        <w:rPr>
          <w:lang w:val="fr-FR"/>
        </w:rPr>
      </w:pPr>
      <w:r w:rsidRPr="006E7EF3">
        <w:rPr>
          <w:lang w:val="fr-FR"/>
        </w:rPr>
        <w:t xml:space="preserve">Les déclarations d’Edward Snowden concernant l’ampleur des opérations de </w:t>
      </w:r>
      <w:r w:rsidRPr="006E7EF3">
        <w:rPr>
          <w:b/>
          <w:lang w:val="fr-FR"/>
        </w:rPr>
        <w:t>surveillance électronique</w:t>
      </w:r>
      <w:r w:rsidRPr="006E7EF3">
        <w:rPr>
          <w:lang w:val="fr-FR"/>
        </w:rPr>
        <w:t xml:space="preserve"> menées par l’Agence nationale </w:t>
      </w:r>
      <w:r w:rsidR="000A4A20" w:rsidRPr="006E7EF3">
        <w:rPr>
          <w:lang w:val="fr-FR"/>
        </w:rPr>
        <w:t xml:space="preserve">de sécurité </w:t>
      </w:r>
      <w:r w:rsidRPr="006E7EF3">
        <w:rPr>
          <w:lang w:val="fr-FR"/>
        </w:rPr>
        <w:t>(NSA)</w:t>
      </w:r>
      <w:r w:rsidR="003D246A">
        <w:rPr>
          <w:lang w:val="fr-FR"/>
        </w:rPr>
        <w:t xml:space="preserve"> des Etats-Unis</w:t>
      </w:r>
      <w:r w:rsidRPr="006E7EF3">
        <w:rPr>
          <w:lang w:val="fr-FR"/>
        </w:rPr>
        <w:t xml:space="preserve"> ont suscité l’un des plus grands débats qu’ait connu un pays démocratique sur la question de l’équilibre entre la protection des données/de la vie privée et la sécurité nationale. Le président Obama a annoncé des réformes qui garantiront un encadrement plus rigoureux des activités de la NSA</w:t>
      </w:r>
      <w:r w:rsidR="003D246A">
        <w:rPr>
          <w:lang w:val="fr-FR"/>
        </w:rPr>
        <w:t xml:space="preserve"> et </w:t>
      </w:r>
      <w:r w:rsidRPr="006E7EF3">
        <w:rPr>
          <w:lang w:val="fr-FR"/>
        </w:rPr>
        <w:t>fixeront des délais plus stricts pour la conservation des données brutes</w:t>
      </w:r>
      <w:r w:rsidR="003D246A">
        <w:rPr>
          <w:lang w:val="fr-FR"/>
        </w:rPr>
        <w:t>. L</w:t>
      </w:r>
      <w:r w:rsidRPr="006E7EF3">
        <w:rPr>
          <w:lang w:val="fr-FR"/>
        </w:rPr>
        <w:t>’obligation pour les fonctionnaires concernés de n’agir que sur décision de justice</w:t>
      </w:r>
      <w:r w:rsidR="003D246A">
        <w:rPr>
          <w:lang w:val="fr-FR"/>
        </w:rPr>
        <w:t xml:space="preserve"> sera par ailleurs respectée</w:t>
      </w:r>
      <w:r w:rsidRPr="006E7EF3">
        <w:rPr>
          <w:lang w:val="fr-FR"/>
        </w:rPr>
        <w:t xml:space="preserve">. </w:t>
      </w:r>
      <w:r w:rsidR="009806CD">
        <w:rPr>
          <w:lang w:val="fr-FR"/>
        </w:rPr>
        <w:t>Néanmoins</w:t>
      </w:r>
      <w:r w:rsidRPr="006E7EF3">
        <w:rPr>
          <w:lang w:val="fr-FR"/>
        </w:rPr>
        <w:t>, le sujet ne concerne pas uniquement les Etats-Unis. En France, par exemple, les médias ont révélé que la Direction générale de la sécurité extérieure (DGSE) recueill</w:t>
      </w:r>
      <w:r w:rsidR="00D94689" w:rsidRPr="006E7EF3">
        <w:rPr>
          <w:lang w:val="fr-FR"/>
        </w:rPr>
        <w:t>e</w:t>
      </w:r>
      <w:r w:rsidRPr="006E7EF3">
        <w:rPr>
          <w:lang w:val="fr-FR"/>
        </w:rPr>
        <w:t>, conserv</w:t>
      </w:r>
      <w:r w:rsidR="00D94689" w:rsidRPr="006E7EF3">
        <w:rPr>
          <w:lang w:val="fr-FR"/>
        </w:rPr>
        <w:t>e</w:t>
      </w:r>
      <w:r w:rsidRPr="006E7EF3">
        <w:rPr>
          <w:lang w:val="fr-FR"/>
        </w:rPr>
        <w:t xml:space="preserve"> et analys</w:t>
      </w:r>
      <w:r w:rsidR="00D94689" w:rsidRPr="006E7EF3">
        <w:rPr>
          <w:lang w:val="fr-FR"/>
        </w:rPr>
        <w:t>e</w:t>
      </w:r>
      <w:r w:rsidRPr="006E7EF3">
        <w:rPr>
          <w:lang w:val="fr-FR"/>
        </w:rPr>
        <w:t xml:space="preserve"> des métadonnées avec l’étroite collaboration de sociétés de télécommunication</w:t>
      </w:r>
      <w:r w:rsidR="009806CD">
        <w:rPr>
          <w:lang w:val="fr-FR"/>
        </w:rPr>
        <w:t>s</w:t>
      </w:r>
      <w:r w:rsidRPr="006E7EF3">
        <w:rPr>
          <w:lang w:val="fr-FR"/>
        </w:rPr>
        <w:t xml:space="preserve"> comme Orange (Follorou, 2014).</w:t>
      </w:r>
    </w:p>
    <w:p w:rsidR="000B0E66" w:rsidRPr="006E7EF3" w:rsidRDefault="000B0E66" w:rsidP="00915FAC">
      <w:pPr>
        <w:numPr>
          <w:ilvl w:val="0"/>
          <w:numId w:val="44"/>
        </w:numPr>
        <w:spacing w:before="240"/>
        <w:ind w:left="0" w:firstLine="0"/>
        <w:rPr>
          <w:lang w:val="fr-FR"/>
        </w:rPr>
      </w:pPr>
      <w:r w:rsidRPr="006E7EF3">
        <w:rPr>
          <w:lang w:val="fr-FR"/>
        </w:rPr>
        <w:t>L’UE n’a pas encore défini de ligne de conduite en ce qui concerne la gestion des données. Sa directive de 2006 sur la conservation des données oblige les sociétés de télécommunication</w:t>
      </w:r>
      <w:r w:rsidR="009806CD">
        <w:rPr>
          <w:lang w:val="fr-FR"/>
        </w:rPr>
        <w:t>s</w:t>
      </w:r>
      <w:r w:rsidRPr="006E7EF3">
        <w:rPr>
          <w:lang w:val="fr-FR"/>
        </w:rPr>
        <w:t xml:space="preserve"> à conserver les données relatives à l’identité d’une personne et les paramètres de la communication effectuée par cette personne pendant au minimum six mois et au maximum deux ans. Les sociétés en question autorisent ensuite les autorités nationales compétentes qui en font la demande à accéder à ces données. En 2014, cependant, la Cour de justice </w:t>
      </w:r>
      <w:r w:rsidR="009806CD">
        <w:rPr>
          <w:lang w:val="fr-FR"/>
        </w:rPr>
        <w:t xml:space="preserve">de l'Union européenne </w:t>
      </w:r>
      <w:r w:rsidRPr="006E7EF3">
        <w:rPr>
          <w:lang w:val="fr-FR"/>
        </w:rPr>
        <w:t xml:space="preserve">a statué que cette directive constituait une violation de la vie privée et qu’elle ne prévoyait pas de garanties suffisantes pour prévenir d’éventuels abus. Une nouvelle législation </w:t>
      </w:r>
      <w:r w:rsidR="00835619">
        <w:rPr>
          <w:lang w:val="fr-FR"/>
        </w:rPr>
        <w:t xml:space="preserve">européenne </w:t>
      </w:r>
      <w:r w:rsidRPr="006E7EF3">
        <w:rPr>
          <w:lang w:val="fr-FR"/>
        </w:rPr>
        <w:t xml:space="preserve">doit donc être adoptée pour tenir compte de cette décision. Certains gouvernements, comme celui du Royaume-Uni, sont convaincus que la conservation des données de communication est absolument essentielle pour que les services chargés de l’application de la loi puissent effectuer leur travail de lutte contre le terrorisme. </w:t>
      </w:r>
    </w:p>
    <w:p w:rsidR="000B0E66" w:rsidRPr="006E7EF3" w:rsidRDefault="000B0E66" w:rsidP="00915FAC">
      <w:pPr>
        <w:numPr>
          <w:ilvl w:val="0"/>
          <w:numId w:val="44"/>
        </w:numPr>
        <w:spacing w:before="240"/>
        <w:ind w:left="0" w:firstLine="0"/>
        <w:rPr>
          <w:lang w:val="fr-FR"/>
        </w:rPr>
      </w:pPr>
      <w:r w:rsidRPr="006E7EF3">
        <w:rPr>
          <w:lang w:val="fr-FR"/>
        </w:rPr>
        <w:t xml:space="preserve">Les terroristes </w:t>
      </w:r>
      <w:r w:rsidR="00897BE0" w:rsidRPr="006E7EF3">
        <w:rPr>
          <w:lang w:val="fr-FR"/>
        </w:rPr>
        <w:t>faisant</w:t>
      </w:r>
      <w:r w:rsidRPr="006E7EF3">
        <w:rPr>
          <w:lang w:val="fr-FR"/>
        </w:rPr>
        <w:t xml:space="preserve"> depuis longtemps</w:t>
      </w:r>
      <w:r w:rsidR="00897BE0" w:rsidRPr="006E7EF3">
        <w:rPr>
          <w:lang w:val="fr-FR"/>
        </w:rPr>
        <w:t xml:space="preserve"> usage d’</w:t>
      </w:r>
      <w:r w:rsidR="009806CD">
        <w:rPr>
          <w:b/>
          <w:lang w:val="fr-FR"/>
        </w:rPr>
        <w:t>i</w:t>
      </w:r>
      <w:r w:rsidRPr="006E7EF3">
        <w:rPr>
          <w:b/>
          <w:lang w:val="fr-FR"/>
        </w:rPr>
        <w:t>nternet</w:t>
      </w:r>
      <w:r w:rsidRPr="006E7EF3">
        <w:rPr>
          <w:lang w:val="fr-FR"/>
        </w:rPr>
        <w:t xml:space="preserve">, la question d’une éventuelle censure de certains sites </w:t>
      </w:r>
      <w:r w:rsidR="009806CD">
        <w:rPr>
          <w:lang w:val="fr-FR"/>
        </w:rPr>
        <w:t>w</w:t>
      </w:r>
      <w:r w:rsidRPr="006E7EF3">
        <w:rPr>
          <w:lang w:val="fr-FR"/>
        </w:rPr>
        <w:t xml:space="preserve">eb fait actuellement débat dans les milieux politiques. </w:t>
      </w:r>
      <w:r w:rsidR="00897BE0" w:rsidRPr="006E7EF3">
        <w:rPr>
          <w:lang w:val="fr-FR"/>
        </w:rPr>
        <w:t>Alors qu’</w:t>
      </w:r>
      <w:r w:rsidRPr="006E7EF3">
        <w:rPr>
          <w:lang w:val="fr-FR"/>
        </w:rPr>
        <w:t>al</w:t>
      </w:r>
      <w:r w:rsidR="000638D5" w:rsidRPr="006E7EF3">
        <w:rPr>
          <w:lang w:val="fr-FR"/>
        </w:rPr>
        <w:noBreakHyphen/>
      </w:r>
      <w:r w:rsidRPr="006E7EF3">
        <w:rPr>
          <w:lang w:val="fr-FR"/>
        </w:rPr>
        <w:t xml:space="preserve">Qaïda et </w:t>
      </w:r>
      <w:r w:rsidR="00897BE0" w:rsidRPr="006E7EF3">
        <w:rPr>
          <w:lang w:val="fr-FR"/>
        </w:rPr>
        <w:t>sa nébuleuse</w:t>
      </w:r>
      <w:r w:rsidRPr="006E7EF3">
        <w:rPr>
          <w:lang w:val="fr-FR"/>
        </w:rPr>
        <w:t xml:space="preserve"> utilisaient le </w:t>
      </w:r>
      <w:r w:rsidR="009806CD">
        <w:rPr>
          <w:lang w:val="fr-FR"/>
        </w:rPr>
        <w:t>n</w:t>
      </w:r>
      <w:r w:rsidRPr="006E7EF3">
        <w:rPr>
          <w:lang w:val="fr-FR"/>
        </w:rPr>
        <w:t xml:space="preserve">et pour y poster des contenus à titre anonyme ou communiquer dans des espaces </w:t>
      </w:r>
      <w:r w:rsidR="009806CD">
        <w:rPr>
          <w:lang w:val="fr-FR"/>
        </w:rPr>
        <w:t>cachés</w:t>
      </w:r>
      <w:r w:rsidRPr="006E7EF3">
        <w:rPr>
          <w:lang w:val="fr-FR"/>
        </w:rPr>
        <w:t xml:space="preserve">, </w:t>
      </w:r>
      <w:r w:rsidR="00897BE0" w:rsidRPr="006E7EF3">
        <w:rPr>
          <w:lang w:val="fr-FR"/>
        </w:rPr>
        <w:t xml:space="preserve">de son côté, </w:t>
      </w:r>
      <w:r w:rsidR="00835619">
        <w:rPr>
          <w:lang w:val="fr-FR"/>
        </w:rPr>
        <w:t xml:space="preserve">le groupe </w:t>
      </w:r>
      <w:r w:rsidRPr="006E7EF3">
        <w:rPr>
          <w:lang w:val="fr-FR"/>
        </w:rPr>
        <w:t xml:space="preserve">EI saisit </w:t>
      </w:r>
      <w:r w:rsidR="00965D3A">
        <w:rPr>
          <w:lang w:val="fr-FR"/>
        </w:rPr>
        <w:t xml:space="preserve">ouvertement </w:t>
      </w:r>
      <w:r w:rsidRPr="006E7EF3">
        <w:rPr>
          <w:lang w:val="fr-FR"/>
        </w:rPr>
        <w:t xml:space="preserve">toutes les possibilités </w:t>
      </w:r>
      <w:r w:rsidR="000638D5" w:rsidRPr="006E7EF3">
        <w:rPr>
          <w:lang w:val="fr-FR"/>
        </w:rPr>
        <w:t xml:space="preserve">qui sont </w:t>
      </w:r>
      <w:r w:rsidRPr="006E7EF3">
        <w:rPr>
          <w:lang w:val="fr-FR"/>
        </w:rPr>
        <w:t xml:space="preserve">offertes par le </w:t>
      </w:r>
      <w:r w:rsidR="009806CD">
        <w:rPr>
          <w:lang w:val="fr-FR"/>
        </w:rPr>
        <w:t>w</w:t>
      </w:r>
      <w:r w:rsidRPr="006E7EF3">
        <w:rPr>
          <w:lang w:val="fr-FR"/>
        </w:rPr>
        <w:t xml:space="preserve">eb. </w:t>
      </w:r>
      <w:r w:rsidR="009806CD">
        <w:rPr>
          <w:lang w:val="fr-FR"/>
        </w:rPr>
        <w:t>Le groupe utilise en effet i</w:t>
      </w:r>
      <w:r w:rsidRPr="006E7EF3">
        <w:rPr>
          <w:lang w:val="fr-FR"/>
        </w:rPr>
        <w:t xml:space="preserve">nternet pour faire sa propre publicité, intimider les populations et </w:t>
      </w:r>
      <w:r w:rsidR="005C2760" w:rsidRPr="006E7EF3">
        <w:rPr>
          <w:lang w:val="fr-FR"/>
        </w:rPr>
        <w:t>radicaliser</w:t>
      </w:r>
      <w:r w:rsidRPr="006E7EF3">
        <w:rPr>
          <w:lang w:val="fr-FR"/>
        </w:rPr>
        <w:t xml:space="preserve"> de nouvelles recrues. Internet est également un vecteur</w:t>
      </w:r>
      <w:r w:rsidR="003F05D3" w:rsidRPr="006E7EF3">
        <w:rPr>
          <w:lang w:val="fr-FR"/>
        </w:rPr>
        <w:br/>
      </w:r>
      <w:r w:rsidR="00897BE0" w:rsidRPr="006E7EF3">
        <w:rPr>
          <w:lang w:val="fr-FR"/>
        </w:rPr>
        <w:t>d’auto-radicalisation, comme l’attestent</w:t>
      </w:r>
      <w:r w:rsidRPr="006E7EF3">
        <w:rPr>
          <w:lang w:val="fr-FR"/>
        </w:rPr>
        <w:t xml:space="preserve"> </w:t>
      </w:r>
      <w:r w:rsidR="000638D5" w:rsidRPr="006E7EF3">
        <w:rPr>
          <w:lang w:val="fr-FR"/>
        </w:rPr>
        <w:t>les</w:t>
      </w:r>
      <w:r w:rsidRPr="006E7EF3">
        <w:rPr>
          <w:lang w:val="fr-FR"/>
        </w:rPr>
        <w:t xml:space="preserve"> nombreu</w:t>
      </w:r>
      <w:r w:rsidR="00897BE0" w:rsidRPr="006E7EF3">
        <w:rPr>
          <w:lang w:val="fr-FR"/>
        </w:rPr>
        <w:t>x cas</w:t>
      </w:r>
      <w:r w:rsidRPr="006E7EF3">
        <w:rPr>
          <w:lang w:val="fr-FR"/>
        </w:rPr>
        <w:t xml:space="preserve"> d’individus </w:t>
      </w:r>
      <w:r w:rsidR="000638D5" w:rsidRPr="006E7EF3">
        <w:rPr>
          <w:lang w:val="fr-FR"/>
        </w:rPr>
        <w:t>qui se sont</w:t>
      </w:r>
      <w:r w:rsidRPr="006E7EF3">
        <w:rPr>
          <w:lang w:val="fr-FR"/>
        </w:rPr>
        <w:t xml:space="preserve"> radicalisés </w:t>
      </w:r>
      <w:r w:rsidR="000638D5" w:rsidRPr="006E7EF3">
        <w:rPr>
          <w:lang w:val="fr-FR"/>
        </w:rPr>
        <w:t xml:space="preserve">par eux-mêmes </w:t>
      </w:r>
      <w:r w:rsidRPr="006E7EF3">
        <w:rPr>
          <w:lang w:val="fr-FR"/>
        </w:rPr>
        <w:t xml:space="preserve">après avoir consulté des sites </w:t>
      </w:r>
      <w:r w:rsidR="009806CD">
        <w:rPr>
          <w:lang w:val="fr-FR"/>
        </w:rPr>
        <w:t>w</w:t>
      </w:r>
      <w:r w:rsidRPr="006E7EF3">
        <w:rPr>
          <w:lang w:val="fr-FR"/>
        </w:rPr>
        <w:t xml:space="preserve">eb contenant de la propagande extrémiste et faisant l’apologie d’un djihadisme violent. </w:t>
      </w:r>
    </w:p>
    <w:p w:rsidR="000B0E66" w:rsidRPr="006E7EF3" w:rsidRDefault="00422820" w:rsidP="00915FAC">
      <w:pPr>
        <w:numPr>
          <w:ilvl w:val="0"/>
          <w:numId w:val="44"/>
        </w:numPr>
        <w:spacing w:before="240"/>
        <w:ind w:left="0" w:firstLine="0"/>
        <w:rPr>
          <w:lang w:val="fr-FR"/>
        </w:rPr>
      </w:pPr>
      <w:r w:rsidRPr="006E7EF3">
        <w:rPr>
          <w:lang w:val="fr-FR"/>
        </w:rPr>
        <w:t xml:space="preserve">Dans certains cas, </w:t>
      </w:r>
      <w:r w:rsidR="005C2760" w:rsidRPr="006E7EF3">
        <w:rPr>
          <w:lang w:val="fr-FR"/>
        </w:rPr>
        <w:t>la</w:t>
      </w:r>
      <w:r w:rsidRPr="006E7EF3">
        <w:rPr>
          <w:lang w:val="fr-FR"/>
        </w:rPr>
        <w:t xml:space="preserve"> </w:t>
      </w:r>
      <w:r w:rsidR="00897BE0" w:rsidRPr="006E7EF3">
        <w:rPr>
          <w:lang w:val="fr-FR"/>
        </w:rPr>
        <w:t xml:space="preserve">restriction </w:t>
      </w:r>
      <w:r w:rsidRPr="006E7EF3">
        <w:rPr>
          <w:lang w:val="fr-FR"/>
        </w:rPr>
        <w:t xml:space="preserve">de la propagande extrémiste présente sur le </w:t>
      </w:r>
      <w:r w:rsidR="009806CD">
        <w:rPr>
          <w:lang w:val="fr-FR"/>
        </w:rPr>
        <w:t>w</w:t>
      </w:r>
      <w:r w:rsidRPr="006E7EF3">
        <w:rPr>
          <w:lang w:val="fr-FR"/>
        </w:rPr>
        <w:t xml:space="preserve">eb est mise en œuvre avec la collaboration des sociétés </w:t>
      </w:r>
      <w:r w:rsidR="001E6B8D" w:rsidRPr="006E7EF3">
        <w:rPr>
          <w:lang w:val="fr-FR"/>
        </w:rPr>
        <w:t>de gestion des</w:t>
      </w:r>
      <w:r w:rsidRPr="006E7EF3">
        <w:rPr>
          <w:lang w:val="fr-FR"/>
        </w:rPr>
        <w:t xml:space="preserve"> médias sociaux</w:t>
      </w:r>
      <w:r w:rsidR="000B0E66" w:rsidRPr="006E7EF3">
        <w:rPr>
          <w:lang w:val="fr-FR"/>
        </w:rPr>
        <w:t>. YouTube</w:t>
      </w:r>
      <w:r w:rsidRPr="006E7EF3">
        <w:rPr>
          <w:lang w:val="fr-FR"/>
        </w:rPr>
        <w:t xml:space="preserve">, par exemple, indique clairement que les vidéos faisant l’apologie de la haine ou représentant des scènes d’une </w:t>
      </w:r>
      <w:r w:rsidR="00E41AEC" w:rsidRPr="006E7EF3">
        <w:rPr>
          <w:lang w:val="fr-FR"/>
        </w:rPr>
        <w:t xml:space="preserve">extrême </w:t>
      </w:r>
      <w:r w:rsidRPr="006E7EF3">
        <w:rPr>
          <w:lang w:val="fr-FR"/>
        </w:rPr>
        <w:t>violence</w:t>
      </w:r>
      <w:r w:rsidR="00E41AEC" w:rsidRPr="006E7EF3">
        <w:rPr>
          <w:lang w:val="fr-FR"/>
        </w:rPr>
        <w:t xml:space="preserve"> (telles que des décapitations) n</w:t>
      </w:r>
      <w:r w:rsidR="00F870C3" w:rsidRPr="006E7EF3">
        <w:rPr>
          <w:lang w:val="fr-FR"/>
        </w:rPr>
        <w:t>e sont pas conformes au Règlement de la communauté</w:t>
      </w:r>
      <w:r w:rsidR="000B0E66" w:rsidRPr="006E7EF3">
        <w:rPr>
          <w:lang w:val="fr-FR"/>
        </w:rPr>
        <w:t xml:space="preserve">. </w:t>
      </w:r>
      <w:r w:rsidR="00897BE0" w:rsidRPr="006E7EF3">
        <w:rPr>
          <w:lang w:val="fr-FR"/>
        </w:rPr>
        <w:t xml:space="preserve">La suppression physique de ces vidéos est </w:t>
      </w:r>
      <w:r w:rsidR="00576261" w:rsidRPr="006E7EF3">
        <w:rPr>
          <w:lang w:val="fr-FR"/>
        </w:rPr>
        <w:t>cependant</w:t>
      </w:r>
      <w:r w:rsidR="00F870C3" w:rsidRPr="006E7EF3">
        <w:rPr>
          <w:lang w:val="fr-FR"/>
        </w:rPr>
        <w:t xml:space="preserve"> </w:t>
      </w:r>
      <w:r w:rsidR="00897BE0" w:rsidRPr="006E7EF3">
        <w:rPr>
          <w:lang w:val="fr-FR"/>
        </w:rPr>
        <w:t xml:space="preserve">une gageure </w:t>
      </w:r>
      <w:r w:rsidR="00F870C3" w:rsidRPr="006E7EF3">
        <w:rPr>
          <w:lang w:val="fr-FR"/>
        </w:rPr>
        <w:t>car une centaine d’</w:t>
      </w:r>
      <w:r w:rsidR="001E6B8D" w:rsidRPr="006E7EF3">
        <w:rPr>
          <w:lang w:val="fr-FR"/>
        </w:rPr>
        <w:t xml:space="preserve">heures de contenus </w:t>
      </w:r>
      <w:r w:rsidR="005C2760" w:rsidRPr="006E7EF3">
        <w:rPr>
          <w:lang w:val="fr-FR"/>
        </w:rPr>
        <w:t xml:space="preserve">nouveaux </w:t>
      </w:r>
      <w:r w:rsidR="001E6B8D" w:rsidRPr="006E7EF3">
        <w:rPr>
          <w:lang w:val="fr-FR"/>
        </w:rPr>
        <w:t xml:space="preserve">sont </w:t>
      </w:r>
      <w:r w:rsidR="00444521" w:rsidRPr="006E7EF3">
        <w:rPr>
          <w:lang w:val="fr-FR"/>
        </w:rPr>
        <w:t>postées</w:t>
      </w:r>
      <w:r w:rsidR="001E6B8D" w:rsidRPr="006E7EF3">
        <w:rPr>
          <w:lang w:val="fr-FR"/>
        </w:rPr>
        <w:t xml:space="preserve"> sur </w:t>
      </w:r>
      <w:r w:rsidR="000B0E66" w:rsidRPr="006E7EF3">
        <w:rPr>
          <w:lang w:val="fr-FR"/>
        </w:rPr>
        <w:t>YouTube</w:t>
      </w:r>
      <w:r w:rsidR="001E6B8D" w:rsidRPr="006E7EF3">
        <w:rPr>
          <w:lang w:val="fr-FR"/>
        </w:rPr>
        <w:t xml:space="preserve"> à chaque</w:t>
      </w:r>
      <w:r w:rsidR="000B0E66" w:rsidRPr="006E7EF3">
        <w:rPr>
          <w:lang w:val="fr-FR"/>
        </w:rPr>
        <w:t xml:space="preserve"> minute. </w:t>
      </w:r>
      <w:r w:rsidR="001E6B8D" w:rsidRPr="006E7EF3">
        <w:rPr>
          <w:lang w:val="fr-FR"/>
        </w:rPr>
        <w:t xml:space="preserve">Le site </w:t>
      </w:r>
      <w:r w:rsidR="00576261" w:rsidRPr="006E7EF3">
        <w:rPr>
          <w:lang w:val="fr-FR"/>
        </w:rPr>
        <w:t>compte</w:t>
      </w:r>
      <w:r w:rsidR="001E6B8D" w:rsidRPr="006E7EF3">
        <w:rPr>
          <w:lang w:val="fr-FR"/>
        </w:rPr>
        <w:t xml:space="preserve"> donc dans une large mesure sur </w:t>
      </w:r>
      <w:r w:rsidR="00576261" w:rsidRPr="006E7EF3">
        <w:rPr>
          <w:lang w:val="fr-FR"/>
        </w:rPr>
        <w:t>ses utilisateurs pour signaler la présence de vidéos de ce type</w:t>
      </w:r>
      <w:r w:rsidR="000B0E66" w:rsidRPr="006E7EF3">
        <w:rPr>
          <w:lang w:val="fr-FR"/>
        </w:rPr>
        <w:t>.</w:t>
      </w:r>
    </w:p>
    <w:p w:rsidR="000B0E66" w:rsidRPr="006E7EF3" w:rsidRDefault="00B95E5F" w:rsidP="00915FAC">
      <w:pPr>
        <w:numPr>
          <w:ilvl w:val="0"/>
          <w:numId w:val="44"/>
        </w:numPr>
        <w:spacing w:before="240"/>
        <w:ind w:left="0" w:firstLine="0"/>
        <w:rPr>
          <w:lang w:val="fr-FR"/>
        </w:rPr>
      </w:pPr>
      <w:r w:rsidRPr="006E7EF3">
        <w:rPr>
          <w:lang w:val="fr-FR"/>
        </w:rPr>
        <w:t xml:space="preserve">La fermeture des sites </w:t>
      </w:r>
      <w:r w:rsidR="009806CD">
        <w:rPr>
          <w:lang w:val="fr-FR"/>
        </w:rPr>
        <w:t>w</w:t>
      </w:r>
      <w:r w:rsidRPr="006E7EF3">
        <w:rPr>
          <w:lang w:val="fr-FR"/>
        </w:rPr>
        <w:t xml:space="preserve">eb ou le blocage de certains comptes a cependant un impact limité, car les extrémistes </w:t>
      </w:r>
      <w:r w:rsidR="004D200F" w:rsidRPr="006E7EF3">
        <w:rPr>
          <w:lang w:val="fr-FR"/>
        </w:rPr>
        <w:t>peuvent facilement</w:t>
      </w:r>
      <w:r w:rsidRPr="006E7EF3">
        <w:rPr>
          <w:lang w:val="fr-FR"/>
        </w:rPr>
        <w:t xml:space="preserve"> créer de nouveaux comptes</w:t>
      </w:r>
      <w:r w:rsidR="000B0E66" w:rsidRPr="006E7EF3">
        <w:rPr>
          <w:lang w:val="fr-FR"/>
        </w:rPr>
        <w:t xml:space="preserve">. </w:t>
      </w:r>
      <w:r w:rsidRPr="006E7EF3">
        <w:rPr>
          <w:lang w:val="fr-FR"/>
        </w:rPr>
        <w:t xml:space="preserve">Qui plus est, le blocage des sites risque d’encourager le cryptage de l’ensemble des </w:t>
      </w:r>
      <w:r w:rsidR="000B0E66" w:rsidRPr="006E7EF3">
        <w:rPr>
          <w:lang w:val="fr-FR"/>
        </w:rPr>
        <w:t xml:space="preserve">communications, </w:t>
      </w:r>
      <w:r w:rsidRPr="006E7EF3">
        <w:rPr>
          <w:lang w:val="fr-FR"/>
        </w:rPr>
        <w:t>et donc de compliquer</w:t>
      </w:r>
      <w:r w:rsidR="005C2760" w:rsidRPr="006E7EF3">
        <w:rPr>
          <w:lang w:val="fr-FR"/>
        </w:rPr>
        <w:t xml:space="preserve"> davantage</w:t>
      </w:r>
      <w:r w:rsidRPr="006E7EF3">
        <w:rPr>
          <w:lang w:val="fr-FR"/>
        </w:rPr>
        <w:t xml:space="preserve"> la collecte de renseignements</w:t>
      </w:r>
      <w:r w:rsidR="000B0E66" w:rsidRPr="006E7EF3">
        <w:rPr>
          <w:lang w:val="fr-FR"/>
        </w:rPr>
        <w:t xml:space="preserve">. </w:t>
      </w:r>
      <w:r w:rsidRPr="006E7EF3">
        <w:rPr>
          <w:lang w:val="fr-FR"/>
        </w:rPr>
        <w:t xml:space="preserve">En vérité, les </w:t>
      </w:r>
      <w:r w:rsidR="000B0E66" w:rsidRPr="006E7EF3">
        <w:rPr>
          <w:lang w:val="fr-FR"/>
        </w:rPr>
        <w:t xml:space="preserve">techniques </w:t>
      </w:r>
      <w:r w:rsidRPr="006E7EF3">
        <w:rPr>
          <w:lang w:val="fr-FR"/>
        </w:rPr>
        <w:t xml:space="preserve">de cryptage ou la capacité de donner aux messages un </w:t>
      </w:r>
      <w:r w:rsidR="00820A7B" w:rsidRPr="006E7EF3">
        <w:rPr>
          <w:lang w:val="fr-FR"/>
        </w:rPr>
        <w:t>couvert d’</w:t>
      </w:r>
      <w:r w:rsidR="000B0E66" w:rsidRPr="006E7EF3">
        <w:rPr>
          <w:lang w:val="fr-FR"/>
        </w:rPr>
        <w:t>anonym</w:t>
      </w:r>
      <w:r w:rsidR="00820A7B" w:rsidRPr="006E7EF3">
        <w:rPr>
          <w:lang w:val="fr-FR"/>
        </w:rPr>
        <w:t xml:space="preserve">at – procédés qui étaient autrefois réservés aux Etats – sont aujourd’hui des dispositifs </w:t>
      </w:r>
      <w:r w:rsidR="000B0E66" w:rsidRPr="006E7EF3">
        <w:rPr>
          <w:lang w:val="fr-FR"/>
        </w:rPr>
        <w:t>technologi</w:t>
      </w:r>
      <w:r w:rsidR="00820A7B" w:rsidRPr="006E7EF3">
        <w:rPr>
          <w:lang w:val="fr-FR"/>
        </w:rPr>
        <w:t>ques courants.</w:t>
      </w:r>
      <w:r w:rsidR="000B0E66" w:rsidRPr="006E7EF3">
        <w:rPr>
          <w:lang w:val="fr-FR"/>
        </w:rPr>
        <w:t xml:space="preserve"> </w:t>
      </w:r>
      <w:r w:rsidR="00F45B72" w:rsidRPr="006E7EF3">
        <w:rPr>
          <w:lang w:val="fr-FR"/>
        </w:rPr>
        <w:t>A c</w:t>
      </w:r>
      <w:r w:rsidR="00820A7B" w:rsidRPr="006E7EF3">
        <w:rPr>
          <w:lang w:val="fr-FR"/>
        </w:rPr>
        <w:t xml:space="preserve">es fonctionnalités </w:t>
      </w:r>
      <w:r w:rsidR="00F45B72" w:rsidRPr="006E7EF3">
        <w:rPr>
          <w:lang w:val="fr-FR"/>
        </w:rPr>
        <w:t>s’ajoutent</w:t>
      </w:r>
      <w:r w:rsidR="005C2760" w:rsidRPr="006E7EF3">
        <w:rPr>
          <w:lang w:val="fr-FR"/>
        </w:rPr>
        <w:t xml:space="preserve"> les</w:t>
      </w:r>
      <w:r w:rsidR="00820A7B" w:rsidRPr="006E7EF3">
        <w:rPr>
          <w:lang w:val="fr-FR"/>
        </w:rPr>
        <w:t xml:space="preserve"> différents niveaux de sécurité dont sont dotés les programmes et applications mobiles </w:t>
      </w:r>
      <w:r w:rsidR="00820A7B" w:rsidRPr="006E7EF3">
        <w:rPr>
          <w:lang w:val="fr-FR"/>
        </w:rPr>
        <w:lastRenderedPageBreak/>
        <w:t>disponibles en ligne</w:t>
      </w:r>
      <w:r w:rsidR="005C2760" w:rsidRPr="006E7EF3">
        <w:rPr>
          <w:lang w:val="fr-FR"/>
        </w:rPr>
        <w:t xml:space="preserve"> gratuitement</w:t>
      </w:r>
      <w:r w:rsidR="000B0E66" w:rsidRPr="006E7EF3">
        <w:rPr>
          <w:lang w:val="fr-FR"/>
        </w:rPr>
        <w:t xml:space="preserve">. </w:t>
      </w:r>
      <w:r w:rsidR="004619FA">
        <w:rPr>
          <w:lang w:val="fr-FR"/>
        </w:rPr>
        <w:t xml:space="preserve">Le </w:t>
      </w:r>
      <w:r w:rsidR="00820A7B" w:rsidRPr="006E7EF3">
        <w:rPr>
          <w:lang w:val="fr-FR"/>
        </w:rPr>
        <w:t xml:space="preserve">système d’exploitation mobile </w:t>
      </w:r>
      <w:r w:rsidR="000B0E66" w:rsidRPr="006E7EF3">
        <w:rPr>
          <w:lang w:val="fr-FR"/>
        </w:rPr>
        <w:t>iOS</w:t>
      </w:r>
      <w:r w:rsidR="00820A7B" w:rsidRPr="006E7EF3">
        <w:rPr>
          <w:lang w:val="fr-FR"/>
        </w:rPr>
        <w:t> </w:t>
      </w:r>
      <w:r w:rsidR="004619FA">
        <w:rPr>
          <w:lang w:val="fr-FR"/>
        </w:rPr>
        <w:t>8</w:t>
      </w:r>
      <w:r w:rsidR="000B0E66" w:rsidRPr="006E7EF3">
        <w:rPr>
          <w:lang w:val="fr-FR"/>
        </w:rPr>
        <w:t xml:space="preserve"> </w:t>
      </w:r>
      <w:r w:rsidR="004619FA">
        <w:rPr>
          <w:lang w:val="fr-FR"/>
        </w:rPr>
        <w:t xml:space="preserve">d’Apple comprenait </w:t>
      </w:r>
      <w:r w:rsidR="00820A7B" w:rsidRPr="006E7EF3">
        <w:rPr>
          <w:lang w:val="fr-FR"/>
        </w:rPr>
        <w:t xml:space="preserve"> </w:t>
      </w:r>
      <w:r w:rsidR="004619FA">
        <w:rPr>
          <w:lang w:val="fr-FR"/>
        </w:rPr>
        <w:t>déjà</w:t>
      </w:r>
      <w:r w:rsidR="00835619">
        <w:rPr>
          <w:lang w:val="fr-FR"/>
        </w:rPr>
        <w:t>, par exemple,</w:t>
      </w:r>
      <w:r w:rsidR="004619FA">
        <w:rPr>
          <w:lang w:val="fr-FR"/>
        </w:rPr>
        <w:t xml:space="preserve"> </w:t>
      </w:r>
      <w:r w:rsidR="00820A7B" w:rsidRPr="006E7EF3">
        <w:rPr>
          <w:lang w:val="fr-FR"/>
        </w:rPr>
        <w:t>des fonctions de cryptage</w:t>
      </w:r>
      <w:r w:rsidR="004619FA">
        <w:rPr>
          <w:lang w:val="fr-FR"/>
        </w:rPr>
        <w:t xml:space="preserve"> dans sa configuration d’usine</w:t>
      </w:r>
      <w:r w:rsidR="000B0E66" w:rsidRPr="006E7EF3">
        <w:rPr>
          <w:lang w:val="fr-FR"/>
        </w:rPr>
        <w:t>.</w:t>
      </w:r>
    </w:p>
    <w:p w:rsidR="000B0E66" w:rsidRPr="006E7EF3" w:rsidRDefault="001B2EB4" w:rsidP="00915FAC">
      <w:pPr>
        <w:numPr>
          <w:ilvl w:val="0"/>
          <w:numId w:val="44"/>
        </w:numPr>
        <w:spacing w:before="240"/>
        <w:ind w:left="0" w:firstLine="0"/>
        <w:rPr>
          <w:lang w:val="fr-FR"/>
        </w:rPr>
      </w:pPr>
      <w:r w:rsidRPr="006E7EF3">
        <w:rPr>
          <w:lang w:val="fr-FR"/>
        </w:rPr>
        <w:t xml:space="preserve">Le problème est rendu encore plus complexe par le fait que les sites </w:t>
      </w:r>
      <w:r w:rsidR="009806CD">
        <w:rPr>
          <w:lang w:val="fr-FR"/>
        </w:rPr>
        <w:t>w</w:t>
      </w:r>
      <w:r w:rsidRPr="006E7EF3">
        <w:rPr>
          <w:lang w:val="fr-FR"/>
        </w:rPr>
        <w:t xml:space="preserve">eb extrémistes </w:t>
      </w:r>
      <w:r w:rsidR="000846CD" w:rsidRPr="006E7EF3">
        <w:rPr>
          <w:lang w:val="fr-FR"/>
        </w:rPr>
        <w:t>sont également un moyen important pour les services de renseignement et les enquêteurs de voir ce qui se passe dans les milieux radicaux en général et de suivre certains individus</w:t>
      </w:r>
      <w:r w:rsidR="009806CD">
        <w:rPr>
          <w:lang w:val="fr-FR"/>
        </w:rPr>
        <w:t xml:space="preserve"> </w:t>
      </w:r>
      <w:r w:rsidR="009806CD" w:rsidRPr="006E7EF3">
        <w:rPr>
          <w:lang w:val="fr-FR"/>
        </w:rPr>
        <w:t>en particulier</w:t>
      </w:r>
      <w:r w:rsidR="000846CD" w:rsidRPr="006E7EF3">
        <w:rPr>
          <w:lang w:val="fr-FR"/>
        </w:rPr>
        <w:t>. La consultation des forums d</w:t>
      </w:r>
      <w:r w:rsidR="000B0E66" w:rsidRPr="006E7EF3">
        <w:rPr>
          <w:lang w:val="fr-FR"/>
        </w:rPr>
        <w:t>jihadist</w:t>
      </w:r>
      <w:r w:rsidR="000846CD" w:rsidRPr="006E7EF3">
        <w:rPr>
          <w:lang w:val="fr-FR"/>
        </w:rPr>
        <w:t xml:space="preserve">es permet d’observer le processus de </w:t>
      </w:r>
      <w:r w:rsidR="000B0E66" w:rsidRPr="006E7EF3">
        <w:rPr>
          <w:lang w:val="fr-FR"/>
        </w:rPr>
        <w:t>radicalisation</w:t>
      </w:r>
      <w:r w:rsidR="000846CD" w:rsidRPr="006E7EF3">
        <w:rPr>
          <w:lang w:val="fr-FR"/>
        </w:rPr>
        <w:t xml:space="preserve"> des utilisateurs</w:t>
      </w:r>
      <w:r w:rsidR="004A23E9" w:rsidRPr="006E7EF3">
        <w:rPr>
          <w:lang w:val="fr-FR"/>
        </w:rPr>
        <w:t>,</w:t>
      </w:r>
      <w:r w:rsidR="000846CD" w:rsidRPr="006E7EF3">
        <w:rPr>
          <w:lang w:val="fr-FR"/>
        </w:rPr>
        <w:t xml:space="preserve"> </w:t>
      </w:r>
      <w:r w:rsidR="004B2ECD" w:rsidRPr="006E7EF3">
        <w:rPr>
          <w:lang w:val="fr-FR"/>
        </w:rPr>
        <w:t>ainsi que leur éventuelle disparition de ces forums et des médias sociaux </w:t>
      </w:r>
      <w:r w:rsidR="000B0E66" w:rsidRPr="006E7EF3">
        <w:rPr>
          <w:lang w:val="fr-FR"/>
        </w:rPr>
        <w:t xml:space="preserve">– </w:t>
      </w:r>
      <w:r w:rsidR="001B1055" w:rsidRPr="006E7EF3">
        <w:rPr>
          <w:lang w:val="fr-FR"/>
        </w:rPr>
        <w:t>ce qui peut</w:t>
      </w:r>
      <w:r w:rsidR="004B2ECD" w:rsidRPr="006E7EF3">
        <w:rPr>
          <w:lang w:val="fr-FR"/>
        </w:rPr>
        <w:t xml:space="preserve"> être le signe d’une entrée dans la clandestinité avant le lancement d’une</w:t>
      </w:r>
      <w:r w:rsidR="000B0E66" w:rsidRPr="006E7EF3">
        <w:rPr>
          <w:lang w:val="fr-FR"/>
        </w:rPr>
        <w:t xml:space="preserve"> op</w:t>
      </w:r>
      <w:r w:rsidR="004B2ECD" w:rsidRPr="006E7EF3">
        <w:rPr>
          <w:lang w:val="fr-FR"/>
        </w:rPr>
        <w:t>é</w:t>
      </w:r>
      <w:r w:rsidR="000B0E66" w:rsidRPr="006E7EF3">
        <w:rPr>
          <w:lang w:val="fr-FR"/>
        </w:rPr>
        <w:t xml:space="preserve">ration. </w:t>
      </w:r>
      <w:r w:rsidR="00523B6C" w:rsidRPr="006E7EF3">
        <w:rPr>
          <w:lang w:val="fr-FR"/>
        </w:rPr>
        <w:t>Avant de passer à l’acte, c</w:t>
      </w:r>
      <w:r w:rsidR="004B2ECD" w:rsidRPr="006E7EF3">
        <w:rPr>
          <w:lang w:val="fr-FR"/>
        </w:rPr>
        <w:t xml:space="preserve">ertains terroristes </w:t>
      </w:r>
      <w:r w:rsidR="00523B6C" w:rsidRPr="006E7EF3">
        <w:rPr>
          <w:lang w:val="fr-FR"/>
        </w:rPr>
        <w:t xml:space="preserve">en puissance prêtent allégeance à l’Etat islamique sur leur compte </w:t>
      </w:r>
      <w:r w:rsidR="000B0E66" w:rsidRPr="006E7EF3">
        <w:rPr>
          <w:lang w:val="fr-FR"/>
        </w:rPr>
        <w:t>Facebook</w:t>
      </w:r>
      <w:r w:rsidR="004A23E9" w:rsidRPr="006E7EF3">
        <w:rPr>
          <w:lang w:val="fr-FR"/>
        </w:rPr>
        <w:t xml:space="preserve"> (cela a été le cas par exemple pour El</w:t>
      </w:r>
      <w:r w:rsidR="009806CD">
        <w:rPr>
          <w:lang w:val="fr-FR"/>
        </w:rPr>
        <w:t>-</w:t>
      </w:r>
      <w:r w:rsidR="004A23E9" w:rsidRPr="006E7EF3">
        <w:rPr>
          <w:lang w:val="fr-FR"/>
        </w:rPr>
        <w:t>Hu</w:t>
      </w:r>
      <w:r w:rsidR="003F05D3" w:rsidRPr="006E7EF3">
        <w:rPr>
          <w:lang w:val="fr-FR"/>
        </w:rPr>
        <w:t>s</w:t>
      </w:r>
      <w:r w:rsidR="004A23E9" w:rsidRPr="006E7EF3">
        <w:rPr>
          <w:lang w:val="fr-FR"/>
        </w:rPr>
        <w:t>sein au Danemark)</w:t>
      </w:r>
      <w:r w:rsidR="00523B6C" w:rsidRPr="006E7EF3">
        <w:rPr>
          <w:lang w:val="fr-FR"/>
        </w:rPr>
        <w:t xml:space="preserve">. Les médias sociaux </w:t>
      </w:r>
      <w:r w:rsidR="00BF4B91" w:rsidRPr="006E7EF3">
        <w:rPr>
          <w:lang w:val="fr-FR"/>
        </w:rPr>
        <w:t xml:space="preserve">sont également une plateforme sur laquelle </w:t>
      </w:r>
      <w:r w:rsidR="00804B35" w:rsidRPr="006E7EF3">
        <w:rPr>
          <w:lang w:val="fr-FR"/>
        </w:rPr>
        <w:t xml:space="preserve">les services de sécurité découvrent </w:t>
      </w:r>
      <w:r w:rsidR="003F05D3" w:rsidRPr="006E7EF3">
        <w:rPr>
          <w:lang w:val="fr-FR"/>
        </w:rPr>
        <w:t xml:space="preserve">les terroristes potentiels </w:t>
      </w:r>
      <w:r w:rsidR="004A23E9" w:rsidRPr="006E7EF3">
        <w:rPr>
          <w:lang w:val="fr-FR"/>
        </w:rPr>
        <w:t>pour la première fois</w:t>
      </w:r>
      <w:r w:rsidR="000B0E66" w:rsidRPr="006E7EF3">
        <w:rPr>
          <w:lang w:val="fr-FR"/>
        </w:rPr>
        <w:t xml:space="preserve">. </w:t>
      </w:r>
      <w:r w:rsidR="004A23E9" w:rsidRPr="006E7EF3">
        <w:rPr>
          <w:lang w:val="fr-FR"/>
        </w:rPr>
        <w:t>Il n’est pas rare que</w:t>
      </w:r>
      <w:r w:rsidR="0087665F" w:rsidRPr="006E7EF3">
        <w:rPr>
          <w:lang w:val="fr-FR"/>
        </w:rPr>
        <w:t xml:space="preserve"> ces individus </w:t>
      </w:r>
      <w:r w:rsidR="004A23E9" w:rsidRPr="006E7EF3">
        <w:rPr>
          <w:lang w:val="fr-FR"/>
        </w:rPr>
        <w:t>expliquent</w:t>
      </w:r>
      <w:r w:rsidR="0087665F" w:rsidRPr="006E7EF3">
        <w:rPr>
          <w:lang w:val="fr-FR"/>
        </w:rPr>
        <w:t xml:space="preserve"> en ligne qui ils sont et ce qu’ils font avant de partir combattre à l’étranger</w:t>
      </w:r>
      <w:r w:rsidR="000B0E66" w:rsidRPr="006E7EF3">
        <w:rPr>
          <w:lang w:val="fr-FR"/>
        </w:rPr>
        <w:t>. R</w:t>
      </w:r>
      <w:r w:rsidR="0087665F" w:rsidRPr="006E7EF3">
        <w:rPr>
          <w:lang w:val="fr-FR"/>
        </w:rPr>
        <w:t xml:space="preserve">écemment, par exemple, le </w:t>
      </w:r>
      <w:r w:rsidR="000B0E66" w:rsidRPr="006E7EF3">
        <w:rPr>
          <w:lang w:val="fr-FR"/>
        </w:rPr>
        <w:t xml:space="preserve">NYPD </w:t>
      </w:r>
      <w:r w:rsidR="00263270" w:rsidRPr="006E7EF3">
        <w:rPr>
          <w:lang w:val="fr-FR"/>
        </w:rPr>
        <w:t xml:space="preserve">a arrêté deux habitants de </w:t>
      </w:r>
      <w:r w:rsidR="000B0E66" w:rsidRPr="006E7EF3">
        <w:rPr>
          <w:lang w:val="fr-FR"/>
        </w:rPr>
        <w:t>Brooklyn</w:t>
      </w:r>
      <w:r w:rsidR="00263270" w:rsidRPr="006E7EF3">
        <w:rPr>
          <w:lang w:val="fr-FR"/>
        </w:rPr>
        <w:t xml:space="preserve"> origin</w:t>
      </w:r>
      <w:r w:rsidR="00C83EE2" w:rsidRPr="006E7EF3">
        <w:rPr>
          <w:lang w:val="fr-FR"/>
        </w:rPr>
        <w:t>aires d’Asie centrale,</w:t>
      </w:r>
      <w:r w:rsidR="00C83EE2" w:rsidRPr="006E7EF3">
        <w:rPr>
          <w:lang w:val="fr-FR"/>
        </w:rPr>
        <w:br/>
      </w:r>
      <w:r w:rsidR="000B0E66" w:rsidRPr="006E7EF3">
        <w:rPr>
          <w:lang w:val="fr-FR"/>
        </w:rPr>
        <w:t xml:space="preserve">Akhror Saidakhmetov </w:t>
      </w:r>
      <w:r w:rsidR="00A063FB" w:rsidRPr="006E7EF3">
        <w:rPr>
          <w:lang w:val="fr-FR"/>
        </w:rPr>
        <w:t>et</w:t>
      </w:r>
      <w:r w:rsidR="000B0E66" w:rsidRPr="006E7EF3">
        <w:rPr>
          <w:lang w:val="fr-FR"/>
        </w:rPr>
        <w:t xml:space="preserve"> Abdurasul Juraboev, </w:t>
      </w:r>
      <w:r w:rsidR="00A063FB" w:rsidRPr="006E7EF3">
        <w:rPr>
          <w:lang w:val="fr-FR"/>
        </w:rPr>
        <w:t xml:space="preserve">principalement grâce au suivi de leurs activités en ligne. Les deux individus s’apprêtaient à partir en </w:t>
      </w:r>
      <w:r w:rsidR="000B0E66" w:rsidRPr="006E7EF3">
        <w:rPr>
          <w:lang w:val="fr-FR"/>
        </w:rPr>
        <w:t>Syri</w:t>
      </w:r>
      <w:r w:rsidR="00835619">
        <w:rPr>
          <w:lang w:val="fr-FR"/>
        </w:rPr>
        <w:t xml:space="preserve">e pour rejoindre les rangs du groupe </w:t>
      </w:r>
      <w:r w:rsidR="00A063FB" w:rsidRPr="006E7EF3">
        <w:rPr>
          <w:lang w:val="fr-FR"/>
        </w:rPr>
        <w:t>EI</w:t>
      </w:r>
      <w:r w:rsidR="000B0E66" w:rsidRPr="006E7EF3">
        <w:rPr>
          <w:lang w:val="fr-FR"/>
        </w:rPr>
        <w:t>.</w:t>
      </w:r>
    </w:p>
    <w:p w:rsidR="000B0E66" w:rsidRPr="006E7EF3" w:rsidRDefault="00465AD6" w:rsidP="00915FAC">
      <w:pPr>
        <w:numPr>
          <w:ilvl w:val="0"/>
          <w:numId w:val="44"/>
        </w:numPr>
        <w:spacing w:before="240"/>
        <w:ind w:left="0" w:firstLine="0"/>
        <w:rPr>
          <w:lang w:val="fr-FR"/>
        </w:rPr>
      </w:pPr>
      <w:r w:rsidRPr="006E7EF3">
        <w:rPr>
          <w:lang w:val="fr-FR"/>
        </w:rPr>
        <w:t>Il arrive également que les activités en ligne des radicaux avérés apportent des preuv</w:t>
      </w:r>
      <w:r w:rsidR="005C2760" w:rsidRPr="006E7EF3">
        <w:rPr>
          <w:lang w:val="fr-FR"/>
        </w:rPr>
        <w:t>es compromettantes telles que leur appartenance à un groupe, leur</w:t>
      </w:r>
      <w:r w:rsidRPr="006E7EF3">
        <w:rPr>
          <w:lang w:val="fr-FR"/>
        </w:rPr>
        <w:t xml:space="preserve"> présence </w:t>
      </w:r>
      <w:r w:rsidR="00456885" w:rsidRPr="006E7EF3">
        <w:rPr>
          <w:lang w:val="fr-FR"/>
        </w:rPr>
        <w:t xml:space="preserve">lors </w:t>
      </w:r>
      <w:r w:rsidR="009806CD">
        <w:rPr>
          <w:lang w:val="fr-FR"/>
        </w:rPr>
        <w:t>d'actes</w:t>
      </w:r>
      <w:r w:rsidR="00456885" w:rsidRPr="006E7EF3">
        <w:rPr>
          <w:lang w:val="fr-FR"/>
        </w:rPr>
        <w:t xml:space="preserve"> d’</w:t>
      </w:r>
      <w:r w:rsidR="000B0E66" w:rsidRPr="006E7EF3">
        <w:rPr>
          <w:lang w:val="fr-FR"/>
        </w:rPr>
        <w:t>atrocit</w:t>
      </w:r>
      <w:r w:rsidR="00456885" w:rsidRPr="006E7EF3">
        <w:rPr>
          <w:lang w:val="fr-FR"/>
        </w:rPr>
        <w:t>és et l’identité de</w:t>
      </w:r>
      <w:r w:rsidR="005C2760" w:rsidRPr="006E7EF3">
        <w:rPr>
          <w:lang w:val="fr-FR"/>
        </w:rPr>
        <w:t xml:space="preserve"> leur</w:t>
      </w:r>
      <w:r w:rsidR="00456885" w:rsidRPr="006E7EF3">
        <w:rPr>
          <w:lang w:val="fr-FR"/>
        </w:rPr>
        <w:t xml:space="preserve">s compagnons d’armes. L’analyse ultérieure des amis et des </w:t>
      </w:r>
      <w:r w:rsidR="000B0E66" w:rsidRPr="006E7EF3">
        <w:rPr>
          <w:i/>
          <w:lang w:val="fr-FR"/>
        </w:rPr>
        <w:t>followers</w:t>
      </w:r>
      <w:r w:rsidR="000B0E66" w:rsidRPr="006E7EF3">
        <w:rPr>
          <w:lang w:val="fr-FR"/>
        </w:rPr>
        <w:t xml:space="preserve"> </w:t>
      </w:r>
      <w:r w:rsidR="005C2760" w:rsidRPr="006E7EF3">
        <w:rPr>
          <w:lang w:val="fr-FR"/>
        </w:rPr>
        <w:t xml:space="preserve">qu’ils ont sur </w:t>
      </w:r>
      <w:r w:rsidR="009806CD">
        <w:rPr>
          <w:lang w:val="fr-FR"/>
        </w:rPr>
        <w:t>i</w:t>
      </w:r>
      <w:r w:rsidR="005C2760" w:rsidRPr="006E7EF3">
        <w:rPr>
          <w:lang w:val="fr-FR"/>
        </w:rPr>
        <w:t xml:space="preserve">nternet </w:t>
      </w:r>
      <w:r w:rsidR="00456885" w:rsidRPr="006E7EF3">
        <w:rPr>
          <w:lang w:val="fr-FR"/>
        </w:rPr>
        <w:t>permet ensuite de mieux comprendre les réseaux au sens large</w:t>
      </w:r>
      <w:r w:rsidR="00F72861" w:rsidRPr="006E7EF3">
        <w:rPr>
          <w:lang w:val="fr-FR"/>
        </w:rPr>
        <w:t xml:space="preserve"> (d’influence</w:t>
      </w:r>
      <w:r w:rsidR="00456885" w:rsidRPr="006E7EF3">
        <w:rPr>
          <w:lang w:val="fr-FR"/>
        </w:rPr>
        <w:t xml:space="preserve">, </w:t>
      </w:r>
      <w:r w:rsidR="00F72861" w:rsidRPr="006E7EF3">
        <w:rPr>
          <w:lang w:val="fr-FR"/>
        </w:rPr>
        <w:t xml:space="preserve">de recrutement, de </w:t>
      </w:r>
      <w:r w:rsidR="000B0E66" w:rsidRPr="006E7EF3">
        <w:rPr>
          <w:lang w:val="fr-FR"/>
        </w:rPr>
        <w:t>communication</w:t>
      </w:r>
      <w:r w:rsidR="00F72861" w:rsidRPr="006E7EF3">
        <w:rPr>
          <w:lang w:val="fr-FR"/>
        </w:rPr>
        <w:t>, d’allégeance) et le</w:t>
      </w:r>
      <w:r w:rsidR="00036D3D" w:rsidRPr="006E7EF3">
        <w:rPr>
          <w:lang w:val="fr-FR"/>
        </w:rPr>
        <w:t>ur</w:t>
      </w:r>
      <w:r w:rsidR="00F72861" w:rsidRPr="006E7EF3">
        <w:rPr>
          <w:lang w:val="fr-FR"/>
        </w:rPr>
        <w:t xml:space="preserve">s </w:t>
      </w:r>
      <w:r w:rsidR="000B0E66" w:rsidRPr="006E7EF3">
        <w:rPr>
          <w:lang w:val="fr-FR"/>
        </w:rPr>
        <w:t xml:space="preserve">intentions, </w:t>
      </w:r>
      <w:r w:rsidR="00F72861" w:rsidRPr="006E7EF3">
        <w:rPr>
          <w:lang w:val="fr-FR"/>
        </w:rPr>
        <w:t xml:space="preserve">ainsi que </w:t>
      </w:r>
      <w:r w:rsidR="00456885" w:rsidRPr="006E7EF3">
        <w:rPr>
          <w:lang w:val="fr-FR"/>
        </w:rPr>
        <w:t xml:space="preserve">de recueillir des renseignements </w:t>
      </w:r>
      <w:r w:rsidR="00036D3D" w:rsidRPr="006E7EF3">
        <w:rPr>
          <w:lang w:val="fr-FR"/>
        </w:rPr>
        <w:t>sur</w:t>
      </w:r>
      <w:r w:rsidR="00456885" w:rsidRPr="006E7EF3">
        <w:rPr>
          <w:lang w:val="fr-FR"/>
        </w:rPr>
        <w:t xml:space="preserve"> les dates de retour éventuelles des combattants étrangers</w:t>
      </w:r>
      <w:r w:rsidR="000B0E66" w:rsidRPr="006E7EF3">
        <w:rPr>
          <w:lang w:val="fr-FR"/>
        </w:rPr>
        <w:t xml:space="preserve"> (Byman </w:t>
      </w:r>
      <w:r w:rsidR="00456885" w:rsidRPr="006E7EF3">
        <w:rPr>
          <w:lang w:val="fr-FR"/>
        </w:rPr>
        <w:t>et</w:t>
      </w:r>
      <w:r w:rsidR="000B0E66" w:rsidRPr="006E7EF3">
        <w:rPr>
          <w:lang w:val="fr-FR"/>
        </w:rPr>
        <w:t xml:space="preserve"> Shapiro, 2014)</w:t>
      </w:r>
      <w:r w:rsidR="00F72861" w:rsidRPr="006E7EF3">
        <w:rPr>
          <w:lang w:val="fr-FR"/>
        </w:rPr>
        <w:t xml:space="preserve">. Les sites </w:t>
      </w:r>
      <w:r w:rsidR="009806CD">
        <w:rPr>
          <w:lang w:val="fr-FR"/>
        </w:rPr>
        <w:t>w</w:t>
      </w:r>
      <w:r w:rsidR="00F72861" w:rsidRPr="006E7EF3">
        <w:rPr>
          <w:lang w:val="fr-FR"/>
        </w:rPr>
        <w:t xml:space="preserve">eb radicaux sont aussi des </w:t>
      </w:r>
      <w:r w:rsidR="008D4BF6" w:rsidRPr="006E7EF3">
        <w:rPr>
          <w:lang w:val="fr-FR"/>
        </w:rPr>
        <w:t xml:space="preserve">espaces où des individus frustrés peuvent s’exprimer librement sans nécessairement </w:t>
      </w:r>
      <w:r w:rsidR="003B1478" w:rsidRPr="006E7EF3">
        <w:rPr>
          <w:lang w:val="fr-FR"/>
        </w:rPr>
        <w:t>en venir à</w:t>
      </w:r>
      <w:r w:rsidR="008D4BF6" w:rsidRPr="006E7EF3">
        <w:rPr>
          <w:lang w:val="fr-FR"/>
        </w:rPr>
        <w:t xml:space="preserve"> la </w:t>
      </w:r>
      <w:r w:rsidR="000B0E66" w:rsidRPr="006E7EF3">
        <w:rPr>
          <w:lang w:val="fr-FR"/>
        </w:rPr>
        <w:t xml:space="preserve">violence. </w:t>
      </w:r>
    </w:p>
    <w:p w:rsidR="000B0E66" w:rsidRPr="006E7EF3" w:rsidRDefault="00512EF5" w:rsidP="00915FAC">
      <w:pPr>
        <w:numPr>
          <w:ilvl w:val="0"/>
          <w:numId w:val="44"/>
        </w:numPr>
        <w:spacing w:before="240"/>
        <w:ind w:left="0" w:firstLine="0"/>
        <w:rPr>
          <w:lang w:val="fr-FR"/>
        </w:rPr>
      </w:pPr>
      <w:r w:rsidRPr="006E7EF3">
        <w:rPr>
          <w:lang w:val="fr-FR"/>
        </w:rPr>
        <w:t xml:space="preserve">Un autre </w:t>
      </w:r>
      <w:r w:rsidR="00DC14C0" w:rsidRPr="006E7EF3">
        <w:rPr>
          <w:lang w:val="fr-FR"/>
        </w:rPr>
        <w:t>volet</w:t>
      </w:r>
      <w:r w:rsidRPr="006E7EF3">
        <w:rPr>
          <w:lang w:val="fr-FR"/>
        </w:rPr>
        <w:t xml:space="preserve"> important dans le domaine de la sécurité/protection de la vie privée </w:t>
      </w:r>
      <w:r w:rsidR="00DC14C0" w:rsidRPr="006E7EF3">
        <w:rPr>
          <w:lang w:val="fr-FR"/>
        </w:rPr>
        <w:t>est</w:t>
      </w:r>
      <w:r w:rsidRPr="006E7EF3">
        <w:rPr>
          <w:lang w:val="fr-FR"/>
        </w:rPr>
        <w:t xml:space="preserve"> </w:t>
      </w:r>
      <w:r w:rsidR="00F97FFD" w:rsidRPr="006E7EF3">
        <w:rPr>
          <w:lang w:val="fr-FR"/>
        </w:rPr>
        <w:t>le</w:t>
      </w:r>
      <w:r w:rsidR="000B0E66" w:rsidRPr="006E7EF3">
        <w:rPr>
          <w:lang w:val="fr-FR"/>
        </w:rPr>
        <w:t xml:space="preserve"> </w:t>
      </w:r>
      <w:r w:rsidRPr="006E7EF3">
        <w:rPr>
          <w:b/>
          <w:lang w:val="fr-FR"/>
        </w:rPr>
        <w:t>dossier passager</w:t>
      </w:r>
      <w:r w:rsidR="000B0E66" w:rsidRPr="006E7EF3">
        <w:rPr>
          <w:b/>
          <w:lang w:val="fr-FR"/>
        </w:rPr>
        <w:t xml:space="preserve"> (PNR)</w:t>
      </w:r>
      <w:r w:rsidR="000B0E66" w:rsidRPr="006E7EF3">
        <w:rPr>
          <w:lang w:val="fr-FR"/>
        </w:rPr>
        <w:t xml:space="preserve">. </w:t>
      </w:r>
      <w:r w:rsidRPr="006E7EF3">
        <w:rPr>
          <w:lang w:val="fr-FR"/>
        </w:rPr>
        <w:t>Les partenaires de l’</w:t>
      </w:r>
      <w:r w:rsidR="000B0E66" w:rsidRPr="006E7EF3">
        <w:rPr>
          <w:lang w:val="fr-FR"/>
        </w:rPr>
        <w:t>Eur</w:t>
      </w:r>
      <w:r w:rsidRPr="006E7EF3">
        <w:rPr>
          <w:lang w:val="fr-FR"/>
        </w:rPr>
        <w:t xml:space="preserve">ope situés </w:t>
      </w:r>
      <w:r w:rsidR="009806CD">
        <w:rPr>
          <w:lang w:val="fr-FR"/>
        </w:rPr>
        <w:t>o</w:t>
      </w:r>
      <w:r w:rsidRPr="006E7EF3">
        <w:rPr>
          <w:lang w:val="fr-FR"/>
        </w:rPr>
        <w:t xml:space="preserve">utre-Atlantique s’impatientent de l’absence d’évolution du projet de loi présenté en 2011 par la </w:t>
      </w:r>
      <w:r w:rsidR="000B0E66" w:rsidRPr="006E7EF3">
        <w:rPr>
          <w:lang w:val="fr-FR"/>
        </w:rPr>
        <w:t>Commission</w:t>
      </w:r>
      <w:r w:rsidRPr="006E7EF3">
        <w:rPr>
          <w:lang w:val="fr-FR"/>
        </w:rPr>
        <w:t xml:space="preserve"> européenne concernant l’instauration au sein de l’UE d’un dossier passager. </w:t>
      </w:r>
      <w:r w:rsidR="001C5995" w:rsidRPr="006E7EF3">
        <w:rPr>
          <w:lang w:val="fr-FR"/>
        </w:rPr>
        <w:t xml:space="preserve">Ce texte </w:t>
      </w:r>
      <w:r w:rsidR="00594412" w:rsidRPr="006E7EF3">
        <w:rPr>
          <w:lang w:val="fr-FR"/>
        </w:rPr>
        <w:t>propose</w:t>
      </w:r>
      <w:r w:rsidR="001C5995" w:rsidRPr="006E7EF3">
        <w:rPr>
          <w:lang w:val="fr-FR"/>
        </w:rPr>
        <w:t xml:space="preserve"> que les données des passagers effectuant un vol</w:t>
      </w:r>
      <w:r w:rsidR="000B0E66" w:rsidRPr="006E7EF3">
        <w:rPr>
          <w:lang w:val="fr-FR"/>
        </w:rPr>
        <w:t xml:space="preserve"> international</w:t>
      </w:r>
      <w:r w:rsidR="00594412" w:rsidRPr="006E7EF3">
        <w:rPr>
          <w:lang w:val="fr-FR"/>
        </w:rPr>
        <w:t> –</w:t>
      </w:r>
      <w:r w:rsidR="001C5995" w:rsidRPr="006E7EF3">
        <w:rPr>
          <w:lang w:val="fr-FR"/>
        </w:rPr>
        <w:t xml:space="preserve"> qui sont enregistrées dans les systèmes de réservation</w:t>
      </w:r>
      <w:r w:rsidR="005C2760" w:rsidRPr="006E7EF3">
        <w:rPr>
          <w:lang w:val="fr-FR"/>
        </w:rPr>
        <w:t xml:space="preserve"> des compagnies aériennes</w:t>
      </w:r>
      <w:r w:rsidR="00594412" w:rsidRPr="006E7EF3">
        <w:rPr>
          <w:lang w:val="fr-FR"/>
        </w:rPr>
        <w:t> –</w:t>
      </w:r>
      <w:r w:rsidR="001C5995" w:rsidRPr="006E7EF3">
        <w:rPr>
          <w:lang w:val="fr-FR"/>
        </w:rPr>
        <w:t xml:space="preserve"> soient transférées vers une unité spécialisée du pays </w:t>
      </w:r>
      <w:r w:rsidR="005A5737" w:rsidRPr="006E7EF3">
        <w:rPr>
          <w:lang w:val="fr-FR"/>
        </w:rPr>
        <w:t>européen</w:t>
      </w:r>
      <w:r w:rsidR="001C5995" w:rsidRPr="006E7EF3">
        <w:rPr>
          <w:lang w:val="fr-FR"/>
        </w:rPr>
        <w:t xml:space="preserve"> d’arrivée ou de départ, afin q</w:t>
      </w:r>
      <w:r w:rsidR="00E76EC2" w:rsidRPr="006E7EF3">
        <w:rPr>
          <w:lang w:val="fr-FR"/>
        </w:rPr>
        <w:t xml:space="preserve">ue </w:t>
      </w:r>
      <w:r w:rsidR="00594412" w:rsidRPr="006E7EF3">
        <w:rPr>
          <w:lang w:val="fr-FR"/>
        </w:rPr>
        <w:t>l</w:t>
      </w:r>
      <w:r w:rsidR="001C5995" w:rsidRPr="006E7EF3">
        <w:rPr>
          <w:lang w:val="fr-FR"/>
        </w:rPr>
        <w:t>es pays</w:t>
      </w:r>
      <w:r w:rsidR="00594412" w:rsidRPr="006E7EF3">
        <w:rPr>
          <w:lang w:val="fr-FR"/>
        </w:rPr>
        <w:t xml:space="preserve"> membres</w:t>
      </w:r>
      <w:r w:rsidR="001C5995" w:rsidRPr="006E7EF3">
        <w:rPr>
          <w:lang w:val="fr-FR"/>
        </w:rPr>
        <w:t xml:space="preserve"> puissent </w:t>
      </w:r>
      <w:r w:rsidR="000B0E66" w:rsidRPr="006E7EF3">
        <w:rPr>
          <w:lang w:val="fr-FR"/>
        </w:rPr>
        <w:t>analyse</w:t>
      </w:r>
      <w:r w:rsidR="001C5995" w:rsidRPr="006E7EF3">
        <w:rPr>
          <w:lang w:val="fr-FR"/>
        </w:rPr>
        <w:t xml:space="preserve">r et conserver </w:t>
      </w:r>
      <w:r w:rsidR="005A5737" w:rsidRPr="006E7EF3">
        <w:rPr>
          <w:lang w:val="fr-FR"/>
        </w:rPr>
        <w:t>c</w:t>
      </w:r>
      <w:r w:rsidR="001C5995" w:rsidRPr="006E7EF3">
        <w:rPr>
          <w:lang w:val="fr-FR"/>
        </w:rPr>
        <w:t xml:space="preserve">es </w:t>
      </w:r>
      <w:r w:rsidR="00E76EC2" w:rsidRPr="006E7EF3">
        <w:rPr>
          <w:lang w:val="fr-FR"/>
        </w:rPr>
        <w:t xml:space="preserve">données </w:t>
      </w:r>
      <w:r w:rsidR="007C07D7" w:rsidRPr="006E7EF3">
        <w:rPr>
          <w:lang w:val="fr-FR"/>
        </w:rPr>
        <w:t xml:space="preserve">à des fins de prévention, de détection, d’enquête et de poursuite </w:t>
      </w:r>
      <w:r w:rsidR="00D51DF4" w:rsidRPr="006E7EF3">
        <w:rPr>
          <w:lang w:val="fr-FR"/>
        </w:rPr>
        <w:t xml:space="preserve">en cas d’infractions graves et d’actes terroristes. </w:t>
      </w:r>
      <w:r w:rsidR="000B0E66" w:rsidRPr="006E7EF3">
        <w:rPr>
          <w:lang w:val="fr-FR"/>
        </w:rPr>
        <w:t>A</w:t>
      </w:r>
      <w:r w:rsidR="00D51DF4" w:rsidRPr="006E7EF3">
        <w:rPr>
          <w:lang w:val="fr-FR"/>
        </w:rPr>
        <w:t xml:space="preserve">près avoir bloqué l’adoption de ce texte en </w:t>
      </w:r>
      <w:r w:rsidR="000B0E66" w:rsidRPr="006E7EF3">
        <w:rPr>
          <w:lang w:val="fr-FR"/>
        </w:rPr>
        <w:t>2013,</w:t>
      </w:r>
      <w:r w:rsidR="00D51DF4" w:rsidRPr="006E7EF3">
        <w:rPr>
          <w:lang w:val="fr-FR"/>
        </w:rPr>
        <w:t xml:space="preserve"> les </w:t>
      </w:r>
      <w:r w:rsidR="000360A8" w:rsidRPr="006E7EF3">
        <w:rPr>
          <w:lang w:val="fr-FR"/>
        </w:rPr>
        <w:t>membres</w:t>
      </w:r>
      <w:r w:rsidR="00D51DF4" w:rsidRPr="006E7EF3">
        <w:rPr>
          <w:lang w:val="fr-FR"/>
        </w:rPr>
        <w:t xml:space="preserve"> de la Commission des libertés civiles </w:t>
      </w:r>
      <w:r w:rsidR="000360A8" w:rsidRPr="006E7EF3">
        <w:rPr>
          <w:lang w:val="fr-FR"/>
        </w:rPr>
        <w:t xml:space="preserve">du Parlement européen </w:t>
      </w:r>
      <w:r w:rsidR="00D51DF4" w:rsidRPr="006E7EF3">
        <w:rPr>
          <w:lang w:val="fr-FR"/>
        </w:rPr>
        <w:t>sont aujourd’hui exhortés à trouver un accord avec le Conseil</w:t>
      </w:r>
      <w:r w:rsidR="000B0E66" w:rsidRPr="006E7EF3">
        <w:rPr>
          <w:lang w:val="fr-FR"/>
        </w:rPr>
        <w:t>.</w:t>
      </w:r>
    </w:p>
    <w:p w:rsidR="000B0E66" w:rsidRPr="001166D2" w:rsidRDefault="00332132" w:rsidP="00915FAC">
      <w:pPr>
        <w:numPr>
          <w:ilvl w:val="0"/>
          <w:numId w:val="44"/>
        </w:numPr>
        <w:spacing w:before="240"/>
        <w:ind w:left="0" w:firstLine="0"/>
        <w:rPr>
          <w:lang w:val="fr-FR"/>
        </w:rPr>
      </w:pPr>
      <w:r w:rsidRPr="006E7EF3">
        <w:rPr>
          <w:lang w:val="fr-FR"/>
        </w:rPr>
        <w:t>Lors du sommet de l’UE en août </w:t>
      </w:r>
      <w:r w:rsidR="000B0E66" w:rsidRPr="006E7EF3">
        <w:rPr>
          <w:lang w:val="fr-FR"/>
        </w:rPr>
        <w:t>2014,</w:t>
      </w:r>
      <w:r w:rsidRPr="006E7EF3">
        <w:rPr>
          <w:lang w:val="fr-FR"/>
        </w:rPr>
        <w:t xml:space="preserve"> les Etats membres ont exprimé leur volonté qu’un PNR européen soit rapidement mis en </w:t>
      </w:r>
      <w:r w:rsidR="00835619">
        <w:rPr>
          <w:lang w:val="fr-FR"/>
        </w:rPr>
        <w:t>place</w:t>
      </w:r>
      <w:r w:rsidRPr="006E7EF3">
        <w:rPr>
          <w:lang w:val="fr-FR"/>
        </w:rPr>
        <w:t xml:space="preserve">. La question </w:t>
      </w:r>
      <w:r w:rsidR="002F6AEC" w:rsidRPr="006E7EF3">
        <w:rPr>
          <w:lang w:val="fr-FR"/>
        </w:rPr>
        <w:t xml:space="preserve">a </w:t>
      </w:r>
      <w:r w:rsidR="009806CD">
        <w:rPr>
          <w:lang w:val="fr-FR"/>
        </w:rPr>
        <w:t xml:space="preserve">de nouveau suscité </w:t>
      </w:r>
      <w:r w:rsidR="00835619">
        <w:rPr>
          <w:lang w:val="fr-FR"/>
        </w:rPr>
        <w:t>l’</w:t>
      </w:r>
      <w:r w:rsidR="009806CD">
        <w:rPr>
          <w:lang w:val="fr-FR"/>
        </w:rPr>
        <w:t>intérêt par la suite</w:t>
      </w:r>
      <w:r w:rsidR="002F6AEC" w:rsidRPr="006E7EF3">
        <w:rPr>
          <w:lang w:val="fr-FR"/>
        </w:rPr>
        <w:t xml:space="preserve"> lorsque </w:t>
      </w:r>
      <w:r w:rsidR="00954120" w:rsidRPr="006E7EF3">
        <w:rPr>
          <w:lang w:val="fr-FR"/>
        </w:rPr>
        <w:t xml:space="preserve">le gouvernement allemand </w:t>
      </w:r>
      <w:r w:rsidR="002F6AEC" w:rsidRPr="006E7EF3">
        <w:rPr>
          <w:lang w:val="fr-FR"/>
        </w:rPr>
        <w:t xml:space="preserve">a </w:t>
      </w:r>
      <w:r w:rsidR="00954120" w:rsidRPr="006E7EF3">
        <w:rPr>
          <w:lang w:val="fr-FR"/>
        </w:rPr>
        <w:t>appel</w:t>
      </w:r>
      <w:r w:rsidR="002F6AEC" w:rsidRPr="006E7EF3">
        <w:rPr>
          <w:lang w:val="fr-FR"/>
        </w:rPr>
        <w:t>é</w:t>
      </w:r>
      <w:r w:rsidR="00954120" w:rsidRPr="006E7EF3">
        <w:rPr>
          <w:lang w:val="fr-FR"/>
        </w:rPr>
        <w:t xml:space="preserve"> à ce que les données passagers puissent être conservées </w:t>
      </w:r>
      <w:r w:rsidR="005A5737" w:rsidRPr="006E7EF3">
        <w:rPr>
          <w:lang w:val="fr-FR"/>
        </w:rPr>
        <w:t>dans l’ensemble des</w:t>
      </w:r>
      <w:r w:rsidR="00954120" w:rsidRPr="006E7EF3">
        <w:rPr>
          <w:lang w:val="fr-FR"/>
        </w:rPr>
        <w:t xml:space="preserve"> pays de l’UE sans aucune</w:t>
      </w:r>
      <w:r w:rsidR="000B0E66" w:rsidRPr="006E7EF3">
        <w:rPr>
          <w:lang w:val="fr-FR"/>
        </w:rPr>
        <w:t xml:space="preserve"> justification</w:t>
      </w:r>
      <w:r w:rsidR="00954120" w:rsidRPr="006E7EF3">
        <w:rPr>
          <w:lang w:val="fr-FR"/>
        </w:rPr>
        <w:t xml:space="preserve">, </w:t>
      </w:r>
      <w:r w:rsidR="00AA72BC" w:rsidRPr="006E7EF3">
        <w:rPr>
          <w:lang w:val="fr-FR"/>
        </w:rPr>
        <w:t>afin</w:t>
      </w:r>
      <w:r w:rsidR="00285B08" w:rsidRPr="006E7EF3">
        <w:rPr>
          <w:lang w:val="fr-FR"/>
        </w:rPr>
        <w:t xml:space="preserve"> de pouvoir détecter les </w:t>
      </w:r>
      <w:r w:rsidR="0067559D" w:rsidRPr="006E7EF3">
        <w:rPr>
          <w:lang w:val="fr-FR"/>
        </w:rPr>
        <w:t>habitudes</w:t>
      </w:r>
      <w:r w:rsidR="00891100" w:rsidRPr="006E7EF3">
        <w:rPr>
          <w:lang w:val="fr-FR"/>
        </w:rPr>
        <w:t xml:space="preserve"> de déplacements des individus soupçonnés d’activités terroristes et tirer des conclusions concernant leurs séjours dans des camps d’entraînement ou des zones de conflit</w:t>
      </w:r>
      <w:r w:rsidR="00C83EE2" w:rsidRPr="006E7EF3">
        <w:rPr>
          <w:lang w:val="fr-FR"/>
        </w:rPr>
        <w:t xml:space="preserve"> (Eur</w:t>
      </w:r>
      <w:r w:rsidR="000B0E66" w:rsidRPr="006E7EF3">
        <w:rPr>
          <w:lang w:val="fr-FR"/>
        </w:rPr>
        <w:t xml:space="preserve">Activ, 2014). </w:t>
      </w:r>
      <w:r w:rsidR="002F6AEC" w:rsidRPr="006E7EF3">
        <w:rPr>
          <w:lang w:val="fr-FR"/>
        </w:rPr>
        <w:t xml:space="preserve">Alors que des accords </w:t>
      </w:r>
      <w:r w:rsidR="0067559D" w:rsidRPr="006E7EF3">
        <w:rPr>
          <w:lang w:val="fr-FR"/>
        </w:rPr>
        <w:t xml:space="preserve">sur le PNR ont déjà été conclus par le passé </w:t>
      </w:r>
      <w:r w:rsidR="002F6AEC" w:rsidRPr="006E7EF3">
        <w:rPr>
          <w:lang w:val="fr-FR"/>
        </w:rPr>
        <w:t>avec les Etats-Unis et l’</w:t>
      </w:r>
      <w:r w:rsidR="000B0E66" w:rsidRPr="006E7EF3">
        <w:rPr>
          <w:lang w:val="fr-FR"/>
        </w:rPr>
        <w:t>Australi</w:t>
      </w:r>
      <w:r w:rsidR="002F6AEC" w:rsidRPr="006E7EF3">
        <w:rPr>
          <w:lang w:val="fr-FR"/>
        </w:rPr>
        <w:t>e, la recommandation de l’Al</w:t>
      </w:r>
      <w:r w:rsidR="00C83EE2" w:rsidRPr="006E7EF3">
        <w:rPr>
          <w:lang w:val="fr-FR"/>
        </w:rPr>
        <w:t>lemagne a relancé les débats au</w:t>
      </w:r>
      <w:r w:rsidR="00C83EE2" w:rsidRPr="006E7EF3">
        <w:rPr>
          <w:lang w:val="fr-FR"/>
        </w:rPr>
        <w:br/>
      </w:r>
      <w:r w:rsidR="002F6AEC" w:rsidRPr="006E7EF3">
        <w:rPr>
          <w:lang w:val="fr-FR"/>
        </w:rPr>
        <w:t xml:space="preserve">Parlement européen sur la question de la protection juridique des données. La proposition a </w:t>
      </w:r>
      <w:r w:rsidR="009806CD">
        <w:rPr>
          <w:lang w:val="fr-FR"/>
        </w:rPr>
        <w:t>connu regain d'intérêt</w:t>
      </w:r>
      <w:r w:rsidR="000B0E66" w:rsidRPr="006E7EF3">
        <w:rPr>
          <w:lang w:val="fr-FR"/>
        </w:rPr>
        <w:t xml:space="preserve"> </w:t>
      </w:r>
      <w:r w:rsidR="002F6AEC" w:rsidRPr="006E7EF3">
        <w:rPr>
          <w:lang w:val="fr-FR"/>
        </w:rPr>
        <w:t xml:space="preserve">après les attentats perpétrés en Europe début </w:t>
      </w:r>
      <w:r w:rsidR="000B0E66" w:rsidRPr="006E7EF3">
        <w:rPr>
          <w:lang w:val="fr-FR"/>
        </w:rPr>
        <w:t xml:space="preserve">2015. </w:t>
      </w:r>
      <w:r w:rsidR="002F6AEC" w:rsidRPr="006E7EF3">
        <w:rPr>
          <w:lang w:val="fr-FR"/>
        </w:rPr>
        <w:t xml:space="preserve">Début février, les </w:t>
      </w:r>
      <w:r w:rsidR="000360A8" w:rsidRPr="006E7EF3">
        <w:rPr>
          <w:lang w:val="fr-FR"/>
        </w:rPr>
        <w:t>députés du Parlement européen ont décidé</w:t>
      </w:r>
      <w:r w:rsidR="00790287" w:rsidRPr="006E7EF3">
        <w:rPr>
          <w:lang w:val="fr-FR"/>
        </w:rPr>
        <w:t xml:space="preserve">, </w:t>
      </w:r>
      <w:r w:rsidR="00DD2A57">
        <w:rPr>
          <w:lang w:val="fr-FR"/>
        </w:rPr>
        <w:t xml:space="preserve">dans la mesure où </w:t>
      </w:r>
      <w:r w:rsidR="00790287" w:rsidRPr="006E7EF3">
        <w:rPr>
          <w:lang w:val="fr-FR"/>
        </w:rPr>
        <w:t xml:space="preserve">elle ne pose pas de problème </w:t>
      </w:r>
      <w:r w:rsidR="00ED62E1" w:rsidRPr="006E7EF3">
        <w:rPr>
          <w:lang w:val="fr-FR"/>
        </w:rPr>
        <w:t xml:space="preserve">au regard </w:t>
      </w:r>
      <w:r w:rsidR="00790287" w:rsidRPr="006E7EF3">
        <w:rPr>
          <w:lang w:val="fr-FR"/>
        </w:rPr>
        <w:t xml:space="preserve">de </w:t>
      </w:r>
      <w:r w:rsidR="00ED62E1" w:rsidRPr="006E7EF3">
        <w:rPr>
          <w:lang w:val="fr-FR"/>
        </w:rPr>
        <w:t xml:space="preserve">la </w:t>
      </w:r>
      <w:r w:rsidR="00790287" w:rsidRPr="006E7EF3">
        <w:rPr>
          <w:lang w:val="fr-FR"/>
        </w:rPr>
        <w:t>violation de la vie privée</w:t>
      </w:r>
      <w:r w:rsidR="00AA72BC" w:rsidRPr="006E7EF3">
        <w:rPr>
          <w:lang w:val="fr-FR"/>
        </w:rPr>
        <w:t>, de débloquer la question du PNR européen</w:t>
      </w:r>
      <w:r w:rsidR="000B0E66" w:rsidRPr="006E7EF3">
        <w:rPr>
          <w:iCs/>
          <w:lang w:val="fr-FR"/>
        </w:rPr>
        <w:t xml:space="preserve">. </w:t>
      </w:r>
      <w:r w:rsidR="009F4843" w:rsidRPr="001166D2">
        <w:rPr>
          <w:lang w:val="fr-FR"/>
        </w:rPr>
        <w:t>En</w:t>
      </w:r>
      <w:r w:rsidR="009806CD">
        <w:rPr>
          <w:lang w:val="fr-FR"/>
        </w:rPr>
        <w:t xml:space="preserve"> </w:t>
      </w:r>
      <w:r w:rsidR="009F4843" w:rsidRPr="001166D2">
        <w:rPr>
          <w:lang w:val="fr-FR"/>
        </w:rPr>
        <w:t>juillet</w:t>
      </w:r>
      <w:r w:rsidR="00A755F5" w:rsidRPr="001166D2">
        <w:rPr>
          <w:lang w:val="fr-FR"/>
        </w:rPr>
        <w:t xml:space="preserve"> 2015, </w:t>
      </w:r>
      <w:r w:rsidR="009F4843" w:rsidRPr="001166D2">
        <w:rPr>
          <w:lang w:val="fr-FR"/>
        </w:rPr>
        <w:t xml:space="preserve">la </w:t>
      </w:r>
      <w:r w:rsidR="009806CD">
        <w:rPr>
          <w:lang w:val="fr-FR"/>
        </w:rPr>
        <w:t>c</w:t>
      </w:r>
      <w:r w:rsidR="009F4843" w:rsidRPr="001166D2">
        <w:rPr>
          <w:lang w:val="fr-FR"/>
        </w:rPr>
        <w:t xml:space="preserve">ommission des libertés civiles du Parlement européen a approuvé un projet de règles de l’UE sur l’échange et la protection des données des passagers aériens en provenance ou à destination de l’UE, et sur leur utilisation par les Etats membres et </w:t>
      </w:r>
      <w:r w:rsidR="004D149C" w:rsidRPr="001166D2">
        <w:rPr>
          <w:lang w:val="fr-FR"/>
        </w:rPr>
        <w:t>EUROPOL</w:t>
      </w:r>
      <w:r w:rsidR="009F4843" w:rsidRPr="001166D2">
        <w:rPr>
          <w:lang w:val="fr-FR"/>
        </w:rPr>
        <w:t xml:space="preserve"> afin de lutter contre le terrorisme et les infractions transnationales graves. Selon les députés, ces données peuvent seulement être </w:t>
      </w:r>
      <w:r w:rsidR="009F4843" w:rsidRPr="001166D2">
        <w:rPr>
          <w:lang w:val="fr-FR"/>
        </w:rPr>
        <w:lastRenderedPageBreak/>
        <w:t>utilisées pour prévenir et détecter de telles infractions et mener des enquêtes et des poursuites en la matière</w:t>
      </w:r>
      <w:r w:rsidR="00A755F5" w:rsidRPr="001166D2">
        <w:rPr>
          <w:lang w:val="fr-FR"/>
        </w:rPr>
        <w:t xml:space="preserve">. </w:t>
      </w:r>
      <w:r w:rsidR="009F4843" w:rsidRPr="001166D2">
        <w:rPr>
          <w:lang w:val="fr-FR"/>
        </w:rPr>
        <w:t xml:space="preserve">Des garanties seront introduites pour assurer « la légalité de tout stockage, analyse, transfert et utilisation des données PNR ». Des débats avec les gouvernements nationaux </w:t>
      </w:r>
      <w:r w:rsidR="00707ACB" w:rsidRPr="001166D2">
        <w:rPr>
          <w:lang w:val="fr-FR"/>
        </w:rPr>
        <w:t xml:space="preserve">vont être </w:t>
      </w:r>
      <w:r w:rsidR="009F4843" w:rsidRPr="001166D2">
        <w:rPr>
          <w:lang w:val="fr-FR"/>
        </w:rPr>
        <w:t>engagés en vue d’</w:t>
      </w:r>
      <w:r w:rsidR="00707ACB" w:rsidRPr="001166D2">
        <w:rPr>
          <w:lang w:val="fr-FR"/>
        </w:rPr>
        <w:t xml:space="preserve">obtenir </w:t>
      </w:r>
      <w:r w:rsidR="009F4843" w:rsidRPr="001166D2">
        <w:rPr>
          <w:lang w:val="fr-FR"/>
        </w:rPr>
        <w:t>un accord final avant la fin de l’année</w:t>
      </w:r>
      <w:r w:rsidR="00A755F5" w:rsidRPr="001166D2">
        <w:rPr>
          <w:lang w:val="fr-FR"/>
        </w:rPr>
        <w:t>.</w:t>
      </w:r>
    </w:p>
    <w:p w:rsidR="00A755F5" w:rsidRPr="001166D2" w:rsidRDefault="00707ACB" w:rsidP="00915FAC">
      <w:pPr>
        <w:numPr>
          <w:ilvl w:val="0"/>
          <w:numId w:val="44"/>
        </w:numPr>
        <w:spacing w:before="240"/>
        <w:ind w:left="0" w:firstLine="0"/>
        <w:rPr>
          <w:iCs/>
          <w:lang w:val="fr-FR"/>
        </w:rPr>
      </w:pPr>
      <w:r w:rsidRPr="001166D2">
        <w:rPr>
          <w:lang w:val="fr-FR"/>
        </w:rPr>
        <w:t>La r</w:t>
      </w:r>
      <w:r w:rsidR="00A755F5" w:rsidRPr="001166D2">
        <w:rPr>
          <w:lang w:val="fr-FR"/>
        </w:rPr>
        <w:t>apporteur</w:t>
      </w:r>
      <w:r w:rsidRPr="001166D2">
        <w:rPr>
          <w:lang w:val="fr-FR"/>
        </w:rPr>
        <w:t xml:space="preserve">e </w:t>
      </w:r>
      <w:r w:rsidR="009806CD">
        <w:rPr>
          <w:lang w:val="fr-FR"/>
        </w:rPr>
        <w:t xml:space="preserve">générale </w:t>
      </w:r>
      <w:r w:rsidRPr="001166D2">
        <w:rPr>
          <w:lang w:val="fr-FR"/>
        </w:rPr>
        <w:t>est convaincue que des dispositifs appropriés d’</w:t>
      </w:r>
      <w:r w:rsidR="00A755F5" w:rsidRPr="001166D2">
        <w:rPr>
          <w:lang w:val="fr-FR"/>
        </w:rPr>
        <w:t>identification</w:t>
      </w:r>
      <w:r w:rsidRPr="001166D2">
        <w:rPr>
          <w:lang w:val="fr-FR"/>
        </w:rPr>
        <w:t xml:space="preserve"> des terroristes devraient également être mis en place pour d’autres moyens de transport tels que les </w:t>
      </w:r>
      <w:r w:rsidR="00A755F5" w:rsidRPr="001166D2">
        <w:rPr>
          <w:lang w:val="fr-FR"/>
        </w:rPr>
        <w:t xml:space="preserve">trains </w:t>
      </w:r>
      <w:r w:rsidRPr="001166D2">
        <w:rPr>
          <w:lang w:val="fr-FR"/>
        </w:rPr>
        <w:t>et les auto</w:t>
      </w:r>
      <w:r w:rsidR="00A755F5" w:rsidRPr="001166D2">
        <w:rPr>
          <w:lang w:val="fr-FR"/>
        </w:rPr>
        <w:t>bus</w:t>
      </w:r>
      <w:r w:rsidRPr="001166D2">
        <w:rPr>
          <w:lang w:val="fr-FR"/>
        </w:rPr>
        <w:t xml:space="preserve"> longue distance</w:t>
      </w:r>
      <w:r w:rsidR="00A755F5" w:rsidRPr="001166D2">
        <w:rPr>
          <w:lang w:val="fr-FR"/>
        </w:rPr>
        <w:t>.</w:t>
      </w:r>
    </w:p>
    <w:p w:rsidR="00C83EE2" w:rsidRDefault="00C83EE2" w:rsidP="00915FAC">
      <w:pPr>
        <w:rPr>
          <w:iCs/>
          <w:lang w:val="fr-FR"/>
        </w:rPr>
      </w:pPr>
    </w:p>
    <w:p w:rsidR="00915FAC" w:rsidRPr="006E7EF3" w:rsidRDefault="00915FAC" w:rsidP="00915FAC">
      <w:pPr>
        <w:rPr>
          <w:iCs/>
          <w:lang w:val="fr-FR"/>
        </w:rPr>
      </w:pPr>
    </w:p>
    <w:p w:rsidR="000B0E66" w:rsidRPr="006E7EF3" w:rsidRDefault="00504275" w:rsidP="00915FAC">
      <w:pPr>
        <w:pStyle w:val="Heading1"/>
        <w:numPr>
          <w:ilvl w:val="0"/>
          <w:numId w:val="47"/>
        </w:numPr>
        <w:ind w:left="567" w:hanging="567"/>
        <w:rPr>
          <w:lang w:val="fr-FR"/>
        </w:rPr>
      </w:pPr>
      <w:bookmarkStart w:id="6" w:name="_Toc429573746"/>
      <w:r w:rsidRPr="006E7EF3">
        <w:rPr>
          <w:lang w:val="fr-FR"/>
        </w:rPr>
        <w:t>L</w:t>
      </w:r>
      <w:r w:rsidR="00C305F7" w:rsidRPr="006E7EF3">
        <w:rPr>
          <w:lang w:val="fr-FR"/>
        </w:rPr>
        <w:t>es</w:t>
      </w:r>
      <w:r w:rsidRPr="006E7EF3">
        <w:rPr>
          <w:lang w:val="fr-FR"/>
        </w:rPr>
        <w:t xml:space="preserve"> reponse</w:t>
      </w:r>
      <w:r w:rsidR="00C305F7" w:rsidRPr="006E7EF3">
        <w:rPr>
          <w:lang w:val="fr-FR"/>
        </w:rPr>
        <w:t>s</w:t>
      </w:r>
      <w:r w:rsidRPr="006E7EF3">
        <w:rPr>
          <w:lang w:val="fr-FR"/>
        </w:rPr>
        <w:t xml:space="preserve"> face au defi </w:t>
      </w:r>
      <w:r w:rsidR="000B0E66" w:rsidRPr="006E7EF3">
        <w:rPr>
          <w:lang w:val="fr-FR"/>
        </w:rPr>
        <w:t xml:space="preserve">: </w:t>
      </w:r>
      <w:r w:rsidR="00C305F7" w:rsidRPr="006E7EF3">
        <w:rPr>
          <w:lang w:val="fr-FR"/>
        </w:rPr>
        <w:t xml:space="preserve">la </w:t>
      </w:r>
      <w:r w:rsidR="000B0E66" w:rsidRPr="006E7EF3">
        <w:rPr>
          <w:lang w:val="fr-FR"/>
        </w:rPr>
        <w:t xml:space="preserve">PREVENTION </w:t>
      </w:r>
      <w:r w:rsidRPr="006E7EF3">
        <w:rPr>
          <w:lang w:val="fr-FR"/>
        </w:rPr>
        <w:t>de la</w:t>
      </w:r>
      <w:r w:rsidR="000B0E66" w:rsidRPr="006E7EF3">
        <w:rPr>
          <w:lang w:val="fr-FR"/>
        </w:rPr>
        <w:t xml:space="preserve"> RADICALISATION </w:t>
      </w:r>
      <w:r w:rsidRPr="006E7EF3">
        <w:rPr>
          <w:lang w:val="fr-FR"/>
        </w:rPr>
        <w:t>et</w:t>
      </w:r>
      <w:r w:rsidR="000B0E66" w:rsidRPr="006E7EF3">
        <w:rPr>
          <w:lang w:val="fr-FR"/>
        </w:rPr>
        <w:t xml:space="preserve"> </w:t>
      </w:r>
      <w:r w:rsidR="00C305F7" w:rsidRPr="006E7EF3">
        <w:rPr>
          <w:lang w:val="fr-FR"/>
        </w:rPr>
        <w:t xml:space="preserve">la </w:t>
      </w:r>
      <w:r w:rsidR="000B0E66" w:rsidRPr="006E7EF3">
        <w:rPr>
          <w:lang w:val="fr-FR"/>
        </w:rPr>
        <w:t>DERADICALISATION</w:t>
      </w:r>
      <w:bookmarkEnd w:id="6"/>
    </w:p>
    <w:p w:rsidR="000B0E66" w:rsidRPr="006E7EF3" w:rsidRDefault="000B0E66" w:rsidP="00915FAC">
      <w:pPr>
        <w:rPr>
          <w:lang w:val="fr-FR"/>
        </w:rPr>
      </w:pPr>
    </w:p>
    <w:p w:rsidR="000B0E66" w:rsidRPr="006E7EF3" w:rsidRDefault="00504275" w:rsidP="00915FAC">
      <w:pPr>
        <w:numPr>
          <w:ilvl w:val="0"/>
          <w:numId w:val="44"/>
        </w:numPr>
        <w:ind w:left="0" w:firstLine="0"/>
        <w:rPr>
          <w:lang w:val="fr-FR"/>
        </w:rPr>
      </w:pPr>
      <w:r w:rsidRPr="006E7EF3">
        <w:rPr>
          <w:lang w:val="fr-FR"/>
        </w:rPr>
        <w:t xml:space="preserve">La communauté internationale prend de plus en plus conscience que les mesures prises par les services chargés de l’application de la loi ne suffisent pas à contenir </w:t>
      </w:r>
      <w:r w:rsidR="00C305F7" w:rsidRPr="006E7EF3">
        <w:rPr>
          <w:lang w:val="fr-FR"/>
        </w:rPr>
        <w:t xml:space="preserve">la </w:t>
      </w:r>
      <w:r w:rsidRPr="006E7EF3">
        <w:rPr>
          <w:lang w:val="fr-FR"/>
        </w:rPr>
        <w:t xml:space="preserve">menace complexe du terrorisme contemporain. Surveiller en permanence l’ensemble des combattants </w:t>
      </w:r>
      <w:r w:rsidR="00C305F7" w:rsidRPr="006E7EF3">
        <w:rPr>
          <w:lang w:val="fr-FR"/>
        </w:rPr>
        <w:t>rentrés dans leur pays</w:t>
      </w:r>
      <w:r w:rsidRPr="006E7EF3">
        <w:rPr>
          <w:lang w:val="fr-FR"/>
        </w:rPr>
        <w:t xml:space="preserve"> </w:t>
      </w:r>
      <w:r w:rsidR="001330D3" w:rsidRPr="006E7EF3">
        <w:rPr>
          <w:lang w:val="fr-FR"/>
        </w:rPr>
        <w:t xml:space="preserve">ainsi que </w:t>
      </w:r>
      <w:r w:rsidR="00C305F7" w:rsidRPr="006E7EF3">
        <w:rPr>
          <w:lang w:val="fr-FR"/>
        </w:rPr>
        <w:t xml:space="preserve">les </w:t>
      </w:r>
      <w:r w:rsidR="001330D3" w:rsidRPr="006E7EF3">
        <w:rPr>
          <w:lang w:val="fr-FR"/>
        </w:rPr>
        <w:t xml:space="preserve">autres extrémistes potentiels est matériellement </w:t>
      </w:r>
      <w:r w:rsidR="000B0E66" w:rsidRPr="006E7EF3">
        <w:rPr>
          <w:lang w:val="fr-FR"/>
        </w:rPr>
        <w:t xml:space="preserve">impossible. </w:t>
      </w:r>
      <w:r w:rsidR="001330D3" w:rsidRPr="006E7EF3">
        <w:rPr>
          <w:lang w:val="fr-FR"/>
        </w:rPr>
        <w:t xml:space="preserve">La nécessité est donc de s’attaquer aux causes profondes de la violence </w:t>
      </w:r>
      <w:r w:rsidR="000B0E66" w:rsidRPr="006E7EF3">
        <w:rPr>
          <w:lang w:val="fr-FR"/>
        </w:rPr>
        <w:t>terrorist</w:t>
      </w:r>
      <w:r w:rsidR="001330D3" w:rsidRPr="006E7EF3">
        <w:rPr>
          <w:lang w:val="fr-FR"/>
        </w:rPr>
        <w:t>e</w:t>
      </w:r>
      <w:r w:rsidR="000B0E66" w:rsidRPr="006E7EF3">
        <w:rPr>
          <w:lang w:val="fr-FR"/>
        </w:rPr>
        <w:t>.</w:t>
      </w:r>
    </w:p>
    <w:p w:rsidR="000B0E66" w:rsidRPr="006E7EF3" w:rsidRDefault="000B0E66" w:rsidP="00915FAC">
      <w:pPr>
        <w:rPr>
          <w:lang w:val="fr-FR"/>
        </w:rPr>
      </w:pPr>
    </w:p>
    <w:p w:rsidR="000B0E66" w:rsidRPr="006E7EF3" w:rsidRDefault="00C305F7" w:rsidP="00915FAC">
      <w:pPr>
        <w:numPr>
          <w:ilvl w:val="0"/>
          <w:numId w:val="44"/>
        </w:numPr>
        <w:ind w:left="0" w:firstLine="0"/>
        <w:rPr>
          <w:lang w:val="fr-FR"/>
        </w:rPr>
      </w:pPr>
      <w:r w:rsidRPr="006E7EF3">
        <w:rPr>
          <w:lang w:val="fr-FR"/>
        </w:rPr>
        <w:t>La résolution </w:t>
      </w:r>
      <w:r w:rsidR="000B0E66" w:rsidRPr="006E7EF3">
        <w:rPr>
          <w:lang w:val="fr-FR"/>
        </w:rPr>
        <w:t xml:space="preserve">2178 </w:t>
      </w:r>
      <w:r w:rsidRPr="006E7EF3">
        <w:rPr>
          <w:lang w:val="fr-FR"/>
        </w:rPr>
        <w:t xml:space="preserve">du Conseil de sécurité des Nations unies appelaient les Etats à prendre des mesures préventives pour se prémunir de l’extrémisme violent, par exemple en </w:t>
      </w:r>
      <w:r w:rsidR="00E50FA0" w:rsidRPr="006E7EF3">
        <w:rPr>
          <w:lang w:val="fr-FR"/>
        </w:rPr>
        <w:t>nouant le dialogue avec les populations au niveau local afin de stopper la propagation des idé</w:t>
      </w:r>
      <w:r w:rsidR="000B0E66" w:rsidRPr="006E7EF3">
        <w:rPr>
          <w:lang w:val="fr-FR"/>
        </w:rPr>
        <w:t>ologies</w:t>
      </w:r>
      <w:r w:rsidR="00E50FA0" w:rsidRPr="006E7EF3">
        <w:rPr>
          <w:lang w:val="fr-FR"/>
        </w:rPr>
        <w:t xml:space="preserve"> extrémistes</w:t>
      </w:r>
      <w:r w:rsidR="000B0E66" w:rsidRPr="006E7EF3">
        <w:rPr>
          <w:lang w:val="fr-FR"/>
        </w:rPr>
        <w:t xml:space="preserve">. </w:t>
      </w:r>
      <w:r w:rsidR="00E50FA0" w:rsidRPr="006E7EF3">
        <w:rPr>
          <w:lang w:val="fr-FR"/>
        </w:rPr>
        <w:t xml:space="preserve">Plusieurs pays européens ont, au cours des 15 dernières années, mis au point des stratégies très </w:t>
      </w:r>
      <w:r w:rsidR="009806CD">
        <w:rPr>
          <w:lang w:val="fr-FR"/>
        </w:rPr>
        <w:t>globales</w:t>
      </w:r>
      <w:r w:rsidR="00E50FA0" w:rsidRPr="006E7EF3">
        <w:rPr>
          <w:lang w:val="fr-FR"/>
        </w:rPr>
        <w:t xml:space="preserve"> visant à prévenir la</w:t>
      </w:r>
      <w:r w:rsidR="000B0E66" w:rsidRPr="006E7EF3">
        <w:rPr>
          <w:lang w:val="fr-FR"/>
        </w:rPr>
        <w:t xml:space="preserve"> radicalisation </w:t>
      </w:r>
      <w:r w:rsidR="000A5B30" w:rsidRPr="006E7EF3">
        <w:rPr>
          <w:lang w:val="fr-FR"/>
        </w:rPr>
        <w:t>initiale des citoyens ainsi qu’à déradicaliser les extrémistes engagés ou faire en sorte qu’ils se désengagent</w:t>
      </w:r>
      <w:r w:rsidR="000B0E66" w:rsidRPr="006E7EF3">
        <w:rPr>
          <w:lang w:val="fr-FR"/>
        </w:rPr>
        <w:t xml:space="preserve">. </w:t>
      </w:r>
      <w:r w:rsidR="000A5B30" w:rsidRPr="006E7EF3">
        <w:rPr>
          <w:lang w:val="fr-FR"/>
        </w:rPr>
        <w:t xml:space="preserve">Ces programmes </w:t>
      </w:r>
      <w:r w:rsidR="001C571F" w:rsidRPr="006E7EF3">
        <w:rPr>
          <w:lang w:val="fr-FR"/>
        </w:rPr>
        <w:t>comportent</w:t>
      </w:r>
      <w:r w:rsidR="000A5B30" w:rsidRPr="006E7EF3">
        <w:rPr>
          <w:lang w:val="fr-FR"/>
        </w:rPr>
        <w:t xml:space="preserve"> </w:t>
      </w:r>
      <w:r w:rsidR="001C571F" w:rsidRPr="006E7EF3">
        <w:rPr>
          <w:lang w:val="fr-FR"/>
        </w:rPr>
        <w:t xml:space="preserve">d’importantes </w:t>
      </w:r>
      <w:r w:rsidR="001D3CC1" w:rsidRPr="006E7EF3">
        <w:rPr>
          <w:lang w:val="fr-FR"/>
        </w:rPr>
        <w:t>différences</w:t>
      </w:r>
      <w:r w:rsidR="001C571F" w:rsidRPr="006E7EF3">
        <w:rPr>
          <w:lang w:val="fr-FR"/>
        </w:rPr>
        <w:t xml:space="preserve"> selon </w:t>
      </w:r>
      <w:r w:rsidR="00A742D0" w:rsidRPr="006E7EF3">
        <w:rPr>
          <w:lang w:val="fr-FR"/>
        </w:rPr>
        <w:t>les pays</w:t>
      </w:r>
      <w:r w:rsidR="000B0E66" w:rsidRPr="006E7EF3">
        <w:rPr>
          <w:lang w:val="fr-FR"/>
        </w:rPr>
        <w:t xml:space="preserve">, </w:t>
      </w:r>
      <w:r w:rsidR="00A742D0" w:rsidRPr="006E7EF3">
        <w:rPr>
          <w:lang w:val="fr-FR"/>
        </w:rPr>
        <w:t xml:space="preserve">à </w:t>
      </w:r>
      <w:r w:rsidR="00965D3A">
        <w:rPr>
          <w:lang w:val="fr-FR"/>
        </w:rPr>
        <w:t xml:space="preserve">la fois en ce qui concerne les institutions et les organismes </w:t>
      </w:r>
      <w:r w:rsidR="005A5737" w:rsidRPr="006E7EF3">
        <w:rPr>
          <w:lang w:val="fr-FR"/>
        </w:rPr>
        <w:t xml:space="preserve">qui en sont </w:t>
      </w:r>
      <w:r w:rsidR="00A742D0" w:rsidRPr="006E7EF3">
        <w:rPr>
          <w:lang w:val="fr-FR"/>
        </w:rPr>
        <w:t xml:space="preserve">responsables et </w:t>
      </w:r>
      <w:r w:rsidR="00DD2A57">
        <w:rPr>
          <w:lang w:val="fr-FR"/>
        </w:rPr>
        <w:t xml:space="preserve">en ce qui concerne </w:t>
      </w:r>
      <w:r w:rsidR="00965D3A">
        <w:rPr>
          <w:lang w:val="fr-FR"/>
        </w:rPr>
        <w:t>leur contenu</w:t>
      </w:r>
      <w:r w:rsidR="000B0E66" w:rsidRPr="006E7EF3">
        <w:rPr>
          <w:lang w:val="fr-FR"/>
        </w:rPr>
        <w:t xml:space="preserve">. </w:t>
      </w:r>
      <w:r w:rsidR="001C571F" w:rsidRPr="006E7EF3">
        <w:rPr>
          <w:lang w:val="fr-FR"/>
        </w:rPr>
        <w:t xml:space="preserve">Un consensus semble pourtant se dégager en </w:t>
      </w:r>
      <w:r w:rsidR="000B0E66" w:rsidRPr="006E7EF3">
        <w:rPr>
          <w:lang w:val="fr-FR"/>
        </w:rPr>
        <w:t xml:space="preserve">Europe </w:t>
      </w:r>
      <w:r w:rsidR="009806CD">
        <w:rPr>
          <w:lang w:val="fr-FR"/>
        </w:rPr>
        <w:t xml:space="preserve">quant au </w:t>
      </w:r>
      <w:r w:rsidR="00C03E36" w:rsidRPr="006E7EF3">
        <w:rPr>
          <w:lang w:val="fr-FR"/>
        </w:rPr>
        <w:t xml:space="preserve">caractère indispensable de ces programmes civils pour lutter contre le </w:t>
      </w:r>
      <w:r w:rsidR="000B0E66" w:rsidRPr="006E7EF3">
        <w:rPr>
          <w:lang w:val="fr-FR"/>
        </w:rPr>
        <w:t>terrorism</w:t>
      </w:r>
      <w:r w:rsidR="00C03E36" w:rsidRPr="006E7EF3">
        <w:rPr>
          <w:lang w:val="fr-FR"/>
        </w:rPr>
        <w:t>e</w:t>
      </w:r>
      <w:r w:rsidR="000B0E66" w:rsidRPr="006E7EF3">
        <w:rPr>
          <w:lang w:val="fr-FR"/>
        </w:rPr>
        <w:t xml:space="preserve"> (Vidino </w:t>
      </w:r>
      <w:r w:rsidR="001C571F" w:rsidRPr="006E7EF3">
        <w:rPr>
          <w:lang w:val="fr-FR"/>
        </w:rPr>
        <w:t>et</w:t>
      </w:r>
      <w:r w:rsidR="000B0E66" w:rsidRPr="006E7EF3">
        <w:rPr>
          <w:lang w:val="fr-FR"/>
        </w:rPr>
        <w:t xml:space="preserve"> Brandon, 2012). </w:t>
      </w:r>
      <w:r w:rsidR="00C03E36" w:rsidRPr="006E7EF3">
        <w:rPr>
          <w:lang w:val="fr-FR"/>
        </w:rPr>
        <w:t>Ces politiques sont le reflet de la prise de cons</w:t>
      </w:r>
      <w:r w:rsidR="000A31A2" w:rsidRPr="006E7EF3">
        <w:rPr>
          <w:lang w:val="fr-FR"/>
        </w:rPr>
        <w:t xml:space="preserve">cience croissante que les terroristes ne sont pas des </w:t>
      </w:r>
      <w:r w:rsidR="00146380" w:rsidRPr="006E7EF3">
        <w:rPr>
          <w:lang w:val="fr-FR"/>
        </w:rPr>
        <w:t>individus présentant</w:t>
      </w:r>
      <w:r w:rsidR="001D3CC1" w:rsidRPr="006E7EF3">
        <w:rPr>
          <w:lang w:val="fr-FR"/>
        </w:rPr>
        <w:t xml:space="preserve"> fondamentalement</w:t>
      </w:r>
      <w:r w:rsidR="00146380" w:rsidRPr="006E7EF3">
        <w:rPr>
          <w:lang w:val="fr-FR"/>
        </w:rPr>
        <w:t xml:space="preserve"> une déviance sociale ou </w:t>
      </w:r>
      <w:r w:rsidR="000B0E66" w:rsidRPr="006E7EF3">
        <w:rPr>
          <w:lang w:val="fr-FR"/>
        </w:rPr>
        <w:t>psychologi</w:t>
      </w:r>
      <w:r w:rsidR="00146380" w:rsidRPr="006E7EF3">
        <w:rPr>
          <w:lang w:val="fr-FR"/>
        </w:rPr>
        <w:t xml:space="preserve">que, mais des personnes normales ayant suivi un processus de </w:t>
      </w:r>
      <w:r w:rsidR="000B0E66" w:rsidRPr="006E7EF3">
        <w:rPr>
          <w:lang w:val="fr-FR"/>
        </w:rPr>
        <w:t xml:space="preserve">radicalisation </w:t>
      </w:r>
      <w:r w:rsidR="00146380" w:rsidRPr="006E7EF3">
        <w:rPr>
          <w:lang w:val="fr-FR"/>
        </w:rPr>
        <w:t>qui peut être modifié, voire inversé</w:t>
      </w:r>
      <w:r w:rsidR="000B0E66" w:rsidRPr="006E7EF3">
        <w:rPr>
          <w:lang w:val="fr-FR"/>
        </w:rPr>
        <w:t>.</w:t>
      </w:r>
    </w:p>
    <w:p w:rsidR="000B0E66" w:rsidRPr="006E7EF3" w:rsidRDefault="000B0E66" w:rsidP="00915FAC">
      <w:pPr>
        <w:pStyle w:val="ListParagraph"/>
        <w:ind w:left="0"/>
        <w:rPr>
          <w:lang w:val="fr-FR"/>
        </w:rPr>
      </w:pPr>
    </w:p>
    <w:p w:rsidR="005A092B" w:rsidRDefault="000C5D35" w:rsidP="00915FAC">
      <w:pPr>
        <w:numPr>
          <w:ilvl w:val="0"/>
          <w:numId w:val="44"/>
        </w:numPr>
        <w:ind w:left="0" w:firstLine="0"/>
        <w:rPr>
          <w:lang w:val="fr-FR"/>
        </w:rPr>
      </w:pPr>
      <w:r w:rsidRPr="006E7EF3">
        <w:rPr>
          <w:lang w:val="fr-FR"/>
        </w:rPr>
        <w:t xml:space="preserve">Comme le soulignait le rapport </w:t>
      </w:r>
      <w:r w:rsidR="00C83EE2" w:rsidRPr="006E7EF3">
        <w:rPr>
          <w:lang w:val="fr-FR"/>
        </w:rPr>
        <w:t xml:space="preserve">2014 de </w:t>
      </w:r>
      <w:r w:rsidRPr="006E7EF3">
        <w:rPr>
          <w:lang w:val="fr-FR"/>
        </w:rPr>
        <w:t>l</w:t>
      </w:r>
      <w:r w:rsidR="00835619">
        <w:rPr>
          <w:lang w:val="fr-FR"/>
        </w:rPr>
        <w:t>a Sous-commission sur la gouvernance démocratique</w:t>
      </w:r>
      <w:r w:rsidR="00F814EC">
        <w:rPr>
          <w:lang w:val="fr-FR"/>
        </w:rPr>
        <w:t xml:space="preserve"> </w:t>
      </w:r>
      <w:hyperlink r:id="rId16" w:history="1">
        <w:r w:rsidR="00F814EC" w:rsidRPr="004D149C">
          <w:rPr>
            <w:rStyle w:val="Hyperlink"/>
            <w:i/>
            <w:lang w:val="fr-BE"/>
          </w:rPr>
          <w:t>Lutte contre le terrorisme : instaurer la sécurité et protéger les institutions démocratiques</w:t>
        </w:r>
      </w:hyperlink>
      <w:r w:rsidR="000B0E66" w:rsidRPr="006E7EF3">
        <w:rPr>
          <w:lang w:val="fr-FR"/>
        </w:rPr>
        <w:t xml:space="preserve">, </w:t>
      </w:r>
      <w:r w:rsidR="00DF4765" w:rsidRPr="006E7EF3">
        <w:rPr>
          <w:lang w:val="fr-FR"/>
        </w:rPr>
        <w:t>l’accent qui est mis sur la dé</w:t>
      </w:r>
      <w:r w:rsidR="000B0E66" w:rsidRPr="006E7EF3">
        <w:rPr>
          <w:lang w:val="fr-FR"/>
        </w:rPr>
        <w:t xml:space="preserve">radicalisation </w:t>
      </w:r>
      <w:r w:rsidR="00DF4765" w:rsidRPr="006E7EF3">
        <w:rPr>
          <w:lang w:val="fr-FR"/>
        </w:rPr>
        <w:t xml:space="preserve">et la lutte contre la </w:t>
      </w:r>
      <w:r w:rsidR="000B0E66" w:rsidRPr="006E7EF3">
        <w:rPr>
          <w:lang w:val="fr-FR"/>
        </w:rPr>
        <w:t xml:space="preserve">radicalisation </w:t>
      </w:r>
      <w:r w:rsidR="00DF4765" w:rsidRPr="006E7EF3">
        <w:rPr>
          <w:lang w:val="fr-FR"/>
        </w:rPr>
        <w:t>en tant que méthode</w:t>
      </w:r>
      <w:r w:rsidR="006402F9" w:rsidRPr="006E7EF3">
        <w:rPr>
          <w:lang w:val="fr-FR"/>
        </w:rPr>
        <w:t>s</w:t>
      </w:r>
      <w:r w:rsidR="00DF4765" w:rsidRPr="006E7EF3">
        <w:rPr>
          <w:lang w:val="fr-FR"/>
        </w:rPr>
        <w:t xml:space="preserve"> de prévention du terrorisme </w:t>
      </w:r>
      <w:r w:rsidR="006402F9" w:rsidRPr="006E7EF3">
        <w:rPr>
          <w:lang w:val="fr-FR"/>
        </w:rPr>
        <w:t xml:space="preserve">n’est pas le même aux Etats-Unis </w:t>
      </w:r>
      <w:r w:rsidR="00636C1F" w:rsidRPr="006E7EF3">
        <w:rPr>
          <w:lang w:val="fr-FR"/>
        </w:rPr>
        <w:t>qu’</w:t>
      </w:r>
      <w:r w:rsidR="006402F9" w:rsidRPr="006E7EF3">
        <w:rPr>
          <w:lang w:val="fr-FR"/>
        </w:rPr>
        <w:t>en Europe</w:t>
      </w:r>
      <w:r w:rsidR="005A092B" w:rsidRPr="006E7EF3">
        <w:rPr>
          <w:lang w:val="fr-FR"/>
        </w:rPr>
        <w:t xml:space="preserve">, </w:t>
      </w:r>
      <w:r w:rsidR="00636C1F" w:rsidRPr="006E7EF3">
        <w:rPr>
          <w:lang w:val="fr-FR"/>
        </w:rPr>
        <w:t>et présente également des différences</w:t>
      </w:r>
      <w:r w:rsidR="005A092B" w:rsidRPr="006E7EF3">
        <w:rPr>
          <w:lang w:val="fr-FR"/>
        </w:rPr>
        <w:t xml:space="preserve"> entre les </w:t>
      </w:r>
      <w:r w:rsidR="009806CD">
        <w:rPr>
          <w:lang w:val="fr-FR"/>
        </w:rPr>
        <w:t>différents</w:t>
      </w:r>
      <w:r w:rsidR="006402F9" w:rsidRPr="006E7EF3">
        <w:rPr>
          <w:lang w:val="fr-FR"/>
        </w:rPr>
        <w:t xml:space="preserve"> pays européens. Pour résumer, les pays européens ont tendance à privilégier la lutte contre la </w:t>
      </w:r>
      <w:r w:rsidR="000B0E66" w:rsidRPr="006E7EF3">
        <w:rPr>
          <w:lang w:val="fr-FR"/>
        </w:rPr>
        <w:t>radicalisation</w:t>
      </w:r>
      <w:r w:rsidR="006402F9" w:rsidRPr="006E7EF3">
        <w:rPr>
          <w:lang w:val="fr-FR"/>
        </w:rPr>
        <w:t xml:space="preserve"> en raison de leurs expériences des dictatures, des révolutions et autres formes d’instabilité politique fondées sur les idéologies radicales</w:t>
      </w:r>
      <w:r w:rsidR="000B0E66" w:rsidRPr="006E7EF3">
        <w:rPr>
          <w:lang w:val="fr-FR"/>
        </w:rPr>
        <w:t xml:space="preserve">. </w:t>
      </w:r>
      <w:r w:rsidR="00075B87" w:rsidRPr="006E7EF3">
        <w:rPr>
          <w:lang w:val="fr-FR"/>
        </w:rPr>
        <w:t xml:space="preserve">A l’opposé, les Etats-Unis </w:t>
      </w:r>
      <w:r w:rsidR="005F4132" w:rsidRPr="006E7EF3">
        <w:rPr>
          <w:lang w:val="fr-FR"/>
        </w:rPr>
        <w:t xml:space="preserve">s’intéressent </w:t>
      </w:r>
      <w:r w:rsidR="005A5737" w:rsidRPr="006E7EF3">
        <w:rPr>
          <w:lang w:val="fr-FR"/>
        </w:rPr>
        <w:t>plutôt</w:t>
      </w:r>
      <w:r w:rsidR="005F4132" w:rsidRPr="006E7EF3">
        <w:rPr>
          <w:lang w:val="fr-FR"/>
        </w:rPr>
        <w:t xml:space="preserve"> aux actes illicites des individus qu’aux</w:t>
      </w:r>
      <w:r w:rsidR="000B0E66" w:rsidRPr="006E7EF3">
        <w:rPr>
          <w:lang w:val="fr-FR"/>
        </w:rPr>
        <w:t xml:space="preserve"> id</w:t>
      </w:r>
      <w:r w:rsidR="005F4132" w:rsidRPr="006E7EF3">
        <w:rPr>
          <w:lang w:val="fr-FR"/>
        </w:rPr>
        <w:t>é</w:t>
      </w:r>
      <w:r w:rsidR="000B0E66" w:rsidRPr="006E7EF3">
        <w:rPr>
          <w:lang w:val="fr-FR"/>
        </w:rPr>
        <w:t xml:space="preserve">ologies </w:t>
      </w:r>
      <w:r w:rsidR="00915FAC">
        <w:rPr>
          <w:lang w:val="fr-FR"/>
        </w:rPr>
        <w:t>qui les sous</w:t>
      </w:r>
      <w:r w:rsidR="00915FAC">
        <w:rPr>
          <w:lang w:val="fr-FR"/>
        </w:rPr>
        <w:noBreakHyphen/>
      </w:r>
      <w:r w:rsidR="005F4132" w:rsidRPr="006E7EF3">
        <w:rPr>
          <w:lang w:val="fr-FR"/>
        </w:rPr>
        <w:t xml:space="preserve">tendent, </w:t>
      </w:r>
      <w:r w:rsidR="005A092B" w:rsidRPr="006E7EF3">
        <w:rPr>
          <w:lang w:val="fr-FR"/>
        </w:rPr>
        <w:t xml:space="preserve">même si quelques </w:t>
      </w:r>
      <w:r w:rsidR="005F4132" w:rsidRPr="006E7EF3">
        <w:rPr>
          <w:lang w:val="fr-FR"/>
        </w:rPr>
        <w:t>actions de dé</w:t>
      </w:r>
      <w:r w:rsidR="000B0E66" w:rsidRPr="006E7EF3">
        <w:rPr>
          <w:lang w:val="fr-FR"/>
        </w:rPr>
        <w:t xml:space="preserve">radicalisation </w:t>
      </w:r>
      <w:r w:rsidR="005F4132" w:rsidRPr="006E7EF3">
        <w:rPr>
          <w:lang w:val="fr-FR"/>
        </w:rPr>
        <w:t>sont menées localement</w:t>
      </w:r>
      <w:r w:rsidR="000B0E66" w:rsidRPr="006E7EF3">
        <w:rPr>
          <w:lang w:val="fr-FR"/>
        </w:rPr>
        <w:t xml:space="preserve">. </w:t>
      </w:r>
      <w:r w:rsidR="00116A0E" w:rsidRPr="00116A0E">
        <w:rPr>
          <w:lang w:val="fr-FR"/>
        </w:rPr>
        <w:t xml:space="preserve">Les débats sur les programmes de déradicalisation ont </w:t>
      </w:r>
      <w:r w:rsidR="00116A0E">
        <w:rPr>
          <w:lang w:val="fr-FR"/>
        </w:rPr>
        <w:t>par ailleurs été relancés à l’occasion du sommet de haut niveau consacré à la lutte contre l’extrémisme violent, qui a été organisé en février 2015 par la Maison</w:t>
      </w:r>
      <w:r w:rsidR="009806CD">
        <w:rPr>
          <w:lang w:val="fr-FR"/>
        </w:rPr>
        <w:t xml:space="preserve"> </w:t>
      </w:r>
      <w:r w:rsidR="00116A0E">
        <w:rPr>
          <w:lang w:val="fr-FR"/>
        </w:rPr>
        <w:t>Blanche à Washington D.C.</w:t>
      </w:r>
    </w:p>
    <w:p w:rsidR="009806CD" w:rsidRDefault="009806CD" w:rsidP="009806CD">
      <w:pPr>
        <w:pStyle w:val="ListParagraph"/>
        <w:rPr>
          <w:lang w:val="fr-FR"/>
        </w:rPr>
      </w:pPr>
    </w:p>
    <w:p w:rsidR="000B0E66" w:rsidRPr="009806CD" w:rsidRDefault="005A092B" w:rsidP="00915FAC">
      <w:pPr>
        <w:numPr>
          <w:ilvl w:val="0"/>
          <w:numId w:val="44"/>
        </w:numPr>
        <w:ind w:left="0" w:firstLine="0"/>
        <w:rPr>
          <w:lang w:val="fr-FR"/>
        </w:rPr>
      </w:pPr>
      <w:r w:rsidRPr="009806CD">
        <w:rPr>
          <w:lang w:val="fr-FR"/>
        </w:rPr>
        <w:t>E</w:t>
      </w:r>
      <w:r w:rsidR="000B0E66" w:rsidRPr="009806CD">
        <w:rPr>
          <w:lang w:val="fr-FR"/>
        </w:rPr>
        <w:t xml:space="preserve">n Europe, </w:t>
      </w:r>
      <w:r w:rsidR="00D12045" w:rsidRPr="009806CD">
        <w:rPr>
          <w:lang w:val="fr-FR"/>
        </w:rPr>
        <w:t>un</w:t>
      </w:r>
      <w:r w:rsidRPr="009806CD">
        <w:rPr>
          <w:lang w:val="fr-FR"/>
        </w:rPr>
        <w:t xml:space="preserve"> pays </w:t>
      </w:r>
      <w:r w:rsidR="00D12045" w:rsidRPr="009806CD">
        <w:rPr>
          <w:lang w:val="fr-FR"/>
        </w:rPr>
        <w:t xml:space="preserve">particulièrement en avance </w:t>
      </w:r>
      <w:r w:rsidR="005A5737" w:rsidRPr="009806CD">
        <w:rPr>
          <w:lang w:val="fr-FR"/>
        </w:rPr>
        <w:t>sur le front</w:t>
      </w:r>
      <w:r w:rsidR="00D12045" w:rsidRPr="009806CD">
        <w:rPr>
          <w:lang w:val="fr-FR"/>
        </w:rPr>
        <w:t xml:space="preserve"> de </w:t>
      </w:r>
      <w:r w:rsidR="005A5737" w:rsidRPr="009806CD">
        <w:rPr>
          <w:lang w:val="fr-FR"/>
        </w:rPr>
        <w:t xml:space="preserve">la </w:t>
      </w:r>
      <w:r w:rsidR="00D12045" w:rsidRPr="009806CD">
        <w:rPr>
          <w:lang w:val="fr-FR"/>
        </w:rPr>
        <w:t xml:space="preserve">lutte contre la radicalisation est le </w:t>
      </w:r>
      <w:r w:rsidR="00D12045" w:rsidRPr="009806CD">
        <w:rPr>
          <w:b/>
          <w:lang w:val="fr-FR"/>
        </w:rPr>
        <w:t>Royaume-Uni</w:t>
      </w:r>
      <w:r w:rsidR="00D12045" w:rsidRPr="009806CD">
        <w:rPr>
          <w:lang w:val="fr-FR"/>
        </w:rPr>
        <w:t xml:space="preserve">. </w:t>
      </w:r>
      <w:r w:rsidR="00D12045" w:rsidRPr="009806CD">
        <w:rPr>
          <w:rFonts w:eastAsia="Calibri"/>
          <w:lang w:val="fr-FR" w:eastAsia="fr-FR"/>
        </w:rPr>
        <w:t>Le programme « </w:t>
      </w:r>
      <w:r w:rsidR="00D12045" w:rsidRPr="009806CD">
        <w:rPr>
          <w:rFonts w:eastAsia="Calibri"/>
          <w:i/>
          <w:iCs/>
          <w:lang w:val="fr-FR" w:eastAsia="fr-FR"/>
        </w:rPr>
        <w:t>Prevent </w:t>
      </w:r>
      <w:r w:rsidRPr="009806CD">
        <w:rPr>
          <w:rFonts w:eastAsia="Calibri"/>
          <w:lang w:val="fr-FR" w:eastAsia="fr-FR"/>
        </w:rPr>
        <w:t xml:space="preserve">», </w:t>
      </w:r>
      <w:r w:rsidR="00D12045" w:rsidRPr="009806CD">
        <w:rPr>
          <w:rFonts w:eastAsia="Calibri"/>
          <w:lang w:val="fr-FR" w:eastAsia="fr-FR"/>
        </w:rPr>
        <w:t xml:space="preserve">lancé en 2007 </w:t>
      </w:r>
      <w:r w:rsidRPr="009806CD">
        <w:rPr>
          <w:rFonts w:eastAsia="Calibri"/>
          <w:lang w:val="fr-FR" w:eastAsia="fr-FR"/>
        </w:rPr>
        <w:t xml:space="preserve">dans le cadre de </w:t>
      </w:r>
      <w:r w:rsidR="00D12045" w:rsidRPr="009806CD">
        <w:rPr>
          <w:rFonts w:eastAsia="Calibri"/>
          <w:lang w:val="fr-FR" w:eastAsia="fr-FR"/>
        </w:rPr>
        <w:t xml:space="preserve">la </w:t>
      </w:r>
      <w:r w:rsidRPr="009806CD">
        <w:rPr>
          <w:rFonts w:eastAsia="Calibri"/>
          <w:lang w:val="fr-FR" w:eastAsia="fr-FR"/>
        </w:rPr>
        <w:t>stratégie</w:t>
      </w:r>
      <w:r w:rsidR="00D12045" w:rsidRPr="009806CD">
        <w:rPr>
          <w:rFonts w:eastAsia="Calibri"/>
          <w:lang w:val="fr-FR" w:eastAsia="fr-FR"/>
        </w:rPr>
        <w:t xml:space="preserve"> </w:t>
      </w:r>
      <w:r w:rsidR="005A5737" w:rsidRPr="009806CD">
        <w:rPr>
          <w:rFonts w:eastAsia="Calibri"/>
          <w:lang w:val="fr-FR" w:eastAsia="fr-FR"/>
        </w:rPr>
        <w:t>globale</w:t>
      </w:r>
      <w:r w:rsidRPr="009806CD">
        <w:rPr>
          <w:rFonts w:eastAsia="Calibri"/>
          <w:lang w:val="fr-FR" w:eastAsia="fr-FR"/>
        </w:rPr>
        <w:t xml:space="preserve"> </w:t>
      </w:r>
      <w:r w:rsidR="00D12045" w:rsidRPr="009806CD">
        <w:rPr>
          <w:rFonts w:eastAsia="Calibri"/>
          <w:lang w:val="fr-FR" w:eastAsia="fr-FR"/>
        </w:rPr>
        <w:t xml:space="preserve">du pays en matière </w:t>
      </w:r>
      <w:r w:rsidRPr="009806CD">
        <w:rPr>
          <w:rFonts w:eastAsia="Calibri"/>
          <w:lang w:val="fr-FR" w:eastAsia="fr-FR"/>
        </w:rPr>
        <w:t>de lutte contre le terrorisme</w:t>
      </w:r>
      <w:r w:rsidR="00D12045" w:rsidRPr="009806CD">
        <w:rPr>
          <w:rFonts w:eastAsia="Calibri"/>
          <w:lang w:val="fr-FR" w:eastAsia="fr-FR"/>
        </w:rPr>
        <w:t> –</w:t>
      </w:r>
      <w:r w:rsidRPr="009806CD">
        <w:rPr>
          <w:rFonts w:eastAsia="Calibri"/>
          <w:lang w:val="fr-FR" w:eastAsia="fr-FR"/>
        </w:rPr>
        <w:t xml:space="preserve"> </w:t>
      </w:r>
      <w:r w:rsidR="006147AE" w:rsidRPr="009806CD">
        <w:rPr>
          <w:rFonts w:eastAsia="Calibri"/>
          <w:lang w:val="fr-FR" w:eastAsia="fr-FR"/>
        </w:rPr>
        <w:t xml:space="preserve">baptisée </w:t>
      </w:r>
      <w:r w:rsidRPr="009806CD">
        <w:rPr>
          <w:rFonts w:eastAsia="Calibri"/>
          <w:lang w:val="fr-FR" w:eastAsia="fr-FR"/>
        </w:rPr>
        <w:t>CONTEST</w:t>
      </w:r>
      <w:r w:rsidR="00D12045" w:rsidRPr="009806CD">
        <w:rPr>
          <w:rFonts w:eastAsia="Calibri"/>
          <w:lang w:val="fr-FR" w:eastAsia="fr-FR"/>
        </w:rPr>
        <w:t> –</w:t>
      </w:r>
      <w:r w:rsidR="006147AE" w:rsidRPr="009806CD">
        <w:rPr>
          <w:rFonts w:eastAsia="Calibri"/>
          <w:lang w:val="fr-FR" w:eastAsia="fr-FR"/>
        </w:rPr>
        <w:t>,</w:t>
      </w:r>
      <w:r w:rsidR="00D12045" w:rsidRPr="009806CD">
        <w:rPr>
          <w:rFonts w:eastAsia="Calibri"/>
          <w:lang w:val="fr-FR" w:eastAsia="fr-FR"/>
        </w:rPr>
        <w:t xml:space="preserve"> </w:t>
      </w:r>
      <w:r w:rsidRPr="009806CD">
        <w:rPr>
          <w:rFonts w:eastAsia="Calibri"/>
          <w:lang w:val="fr-FR" w:eastAsia="fr-FR"/>
        </w:rPr>
        <w:t>s’</w:t>
      </w:r>
      <w:r w:rsidR="00D12045" w:rsidRPr="009806CD">
        <w:rPr>
          <w:rFonts w:eastAsia="Calibri"/>
          <w:lang w:val="fr-FR" w:eastAsia="fr-FR"/>
        </w:rPr>
        <w:t>attaque au « </w:t>
      </w:r>
      <w:r w:rsidRPr="009806CD">
        <w:rPr>
          <w:rFonts w:eastAsia="Calibri"/>
          <w:lang w:val="fr-FR" w:eastAsia="fr-FR"/>
        </w:rPr>
        <w:t xml:space="preserve">défi </w:t>
      </w:r>
      <w:r w:rsidR="00D12045" w:rsidRPr="009806CD">
        <w:rPr>
          <w:rFonts w:eastAsia="Calibri"/>
          <w:lang w:val="fr-FR" w:eastAsia="fr-FR"/>
        </w:rPr>
        <w:t>idéologique </w:t>
      </w:r>
      <w:r w:rsidRPr="009806CD">
        <w:rPr>
          <w:rFonts w:eastAsia="Calibri"/>
          <w:lang w:val="fr-FR" w:eastAsia="fr-FR"/>
        </w:rPr>
        <w:t>» du terrorisme et à la menace représentée par ceux qui l</w:t>
      </w:r>
      <w:r w:rsidR="00302CA7" w:rsidRPr="009806CD">
        <w:rPr>
          <w:rFonts w:eastAsia="Calibri"/>
          <w:lang w:val="fr-FR" w:eastAsia="fr-FR"/>
        </w:rPr>
        <w:t>’encouragent</w:t>
      </w:r>
      <w:r w:rsidR="000B0E66" w:rsidRPr="009806CD">
        <w:rPr>
          <w:lang w:val="fr-FR"/>
        </w:rPr>
        <w:t xml:space="preserve">. </w:t>
      </w:r>
      <w:r w:rsidR="005B0A42" w:rsidRPr="009806CD">
        <w:rPr>
          <w:lang w:val="fr-FR"/>
        </w:rPr>
        <w:t xml:space="preserve">Une nouvelle loi antiterroriste </w:t>
      </w:r>
      <w:r w:rsidR="002A036A">
        <w:rPr>
          <w:lang w:val="fr-FR"/>
        </w:rPr>
        <w:t xml:space="preserve">prévoit de </w:t>
      </w:r>
      <w:r w:rsidR="00A9448C">
        <w:rPr>
          <w:lang w:val="fr-FR"/>
        </w:rPr>
        <w:t>conférer</w:t>
      </w:r>
      <w:r w:rsidR="00C47460" w:rsidRPr="009806CD">
        <w:rPr>
          <w:lang w:val="fr-FR"/>
        </w:rPr>
        <w:t xml:space="preserve"> à toute une série d’o</w:t>
      </w:r>
      <w:r w:rsidR="00BE7536" w:rsidRPr="009806CD">
        <w:rPr>
          <w:lang w:val="fr-FR"/>
        </w:rPr>
        <w:t>rganisations</w:t>
      </w:r>
      <w:r w:rsidR="00A9448C">
        <w:rPr>
          <w:lang w:val="fr-FR"/>
        </w:rPr>
        <w:t xml:space="preserve"> une </w:t>
      </w:r>
      <w:r w:rsidR="00C47460" w:rsidRPr="009806CD">
        <w:rPr>
          <w:lang w:val="fr-FR"/>
        </w:rPr>
        <w:t>obligation générale d’</w:t>
      </w:r>
      <w:r w:rsidR="005B0A42" w:rsidRPr="009806CD">
        <w:rPr>
          <w:lang w:val="fr-FR"/>
        </w:rPr>
        <w:t>empêcher que le</w:t>
      </w:r>
      <w:r w:rsidR="00C47460" w:rsidRPr="009806CD">
        <w:rPr>
          <w:lang w:val="fr-FR"/>
        </w:rPr>
        <w:t>s</w:t>
      </w:r>
      <w:r w:rsidR="005B0A42" w:rsidRPr="009806CD">
        <w:rPr>
          <w:lang w:val="fr-FR"/>
        </w:rPr>
        <w:t xml:space="preserve"> individus ne </w:t>
      </w:r>
      <w:r w:rsidR="002A036A">
        <w:rPr>
          <w:lang w:val="fr-FR"/>
        </w:rPr>
        <w:t>basculent</w:t>
      </w:r>
      <w:r w:rsidR="005B0A42" w:rsidRPr="009806CD">
        <w:rPr>
          <w:lang w:val="fr-FR"/>
        </w:rPr>
        <w:t xml:space="preserve"> dans le</w:t>
      </w:r>
      <w:r w:rsidR="00BE7536" w:rsidRPr="009806CD">
        <w:rPr>
          <w:lang w:val="fr-FR"/>
        </w:rPr>
        <w:t xml:space="preserve"> terrorism</w:t>
      </w:r>
      <w:r w:rsidR="005B0A42" w:rsidRPr="009806CD">
        <w:rPr>
          <w:lang w:val="fr-FR"/>
        </w:rPr>
        <w:t>e</w:t>
      </w:r>
      <w:r w:rsidR="00FA78B1" w:rsidRPr="009806CD">
        <w:rPr>
          <w:lang w:val="fr-FR"/>
        </w:rPr>
        <w:t xml:space="preserve">, et </w:t>
      </w:r>
      <w:r w:rsidR="006209FB">
        <w:rPr>
          <w:lang w:val="fr-FR"/>
        </w:rPr>
        <w:t>donne un cadre juridique au</w:t>
      </w:r>
      <w:r w:rsidR="00C47460" w:rsidRPr="009806CD">
        <w:rPr>
          <w:lang w:val="fr-FR"/>
        </w:rPr>
        <w:t xml:space="preserve"> programme public d’aide aux personnes vulnérables</w:t>
      </w:r>
      <w:r w:rsidR="00FA78B1" w:rsidRPr="009806CD">
        <w:rPr>
          <w:lang w:val="fr-FR"/>
        </w:rPr>
        <w:t> </w:t>
      </w:r>
      <w:r w:rsidR="006209FB">
        <w:rPr>
          <w:lang w:val="fr-FR"/>
        </w:rPr>
        <w:t>susceptibles de basculer,</w:t>
      </w:r>
      <w:r w:rsidR="00A9448C">
        <w:rPr>
          <w:lang w:val="fr-FR"/>
        </w:rPr>
        <w:t xml:space="preserve"> </w:t>
      </w:r>
      <w:r w:rsidR="006209FB">
        <w:rPr>
          <w:lang w:val="fr-FR"/>
        </w:rPr>
        <w:t>un programme qui était jusque-là basé</w:t>
      </w:r>
      <w:r w:rsidR="00C47460" w:rsidRPr="009806CD">
        <w:rPr>
          <w:lang w:val="fr-FR"/>
        </w:rPr>
        <w:t xml:space="preserve"> </w:t>
      </w:r>
      <w:r w:rsidR="006209FB">
        <w:rPr>
          <w:lang w:val="fr-FR"/>
        </w:rPr>
        <w:t>sur le</w:t>
      </w:r>
      <w:r w:rsidR="00C47460" w:rsidRPr="009806CD">
        <w:rPr>
          <w:lang w:val="fr-FR"/>
        </w:rPr>
        <w:t xml:space="preserve"> volontariat</w:t>
      </w:r>
      <w:r w:rsidR="000B0E66" w:rsidRPr="009806CD">
        <w:rPr>
          <w:lang w:val="fr-FR"/>
        </w:rPr>
        <w:t>.</w:t>
      </w:r>
    </w:p>
    <w:p w:rsidR="00BE7536" w:rsidRPr="001166D2" w:rsidRDefault="00C47460" w:rsidP="00915FAC">
      <w:pPr>
        <w:numPr>
          <w:ilvl w:val="0"/>
          <w:numId w:val="44"/>
        </w:numPr>
        <w:ind w:left="0" w:firstLine="0"/>
        <w:rPr>
          <w:lang w:val="fr-FR"/>
        </w:rPr>
      </w:pPr>
      <w:r w:rsidRPr="001166D2">
        <w:rPr>
          <w:lang w:val="fr-FR"/>
        </w:rPr>
        <w:lastRenderedPageBreak/>
        <w:t xml:space="preserve">La nouvelle loi </w:t>
      </w:r>
      <w:r w:rsidR="006A2E02" w:rsidRPr="001166D2">
        <w:rPr>
          <w:lang w:val="fr-FR"/>
        </w:rPr>
        <w:t xml:space="preserve">britannique </w:t>
      </w:r>
      <w:r w:rsidRPr="001166D2">
        <w:rPr>
          <w:lang w:val="fr-FR"/>
        </w:rPr>
        <w:t xml:space="preserve">sur la sécurité et la lutte antiterroriste, qui est entrée en vigueur en juillet, </w:t>
      </w:r>
      <w:r w:rsidR="00103C9A" w:rsidRPr="001166D2">
        <w:rPr>
          <w:lang w:val="fr-FR"/>
        </w:rPr>
        <w:t xml:space="preserve">impose aux établissements scolaires, travailleurs sociaux et officiers de </w:t>
      </w:r>
      <w:r w:rsidR="00BE7536" w:rsidRPr="001166D2">
        <w:rPr>
          <w:lang w:val="fr-FR"/>
        </w:rPr>
        <w:t xml:space="preserve">probation </w:t>
      </w:r>
      <w:r w:rsidR="00D1039E" w:rsidRPr="001166D2">
        <w:rPr>
          <w:lang w:val="fr-FR"/>
        </w:rPr>
        <w:t xml:space="preserve">plusieurs tâches, comme par exemple </w:t>
      </w:r>
      <w:r w:rsidR="00103C9A" w:rsidRPr="001166D2">
        <w:rPr>
          <w:lang w:val="fr-FR"/>
        </w:rPr>
        <w:t xml:space="preserve">de signaler les indices de </w:t>
      </w:r>
      <w:r w:rsidR="00BE7536" w:rsidRPr="001166D2">
        <w:rPr>
          <w:lang w:val="fr-FR"/>
        </w:rPr>
        <w:t xml:space="preserve">radicalisation, </w:t>
      </w:r>
      <w:r w:rsidR="00103C9A" w:rsidRPr="001166D2">
        <w:rPr>
          <w:lang w:val="fr-FR"/>
        </w:rPr>
        <w:t xml:space="preserve">d’effectuer des contrôles sur l’utilisation des bâtiments publics et des filtres </w:t>
      </w:r>
      <w:r w:rsidR="002A036A">
        <w:rPr>
          <w:lang w:val="fr-FR"/>
        </w:rPr>
        <w:t>i</w:t>
      </w:r>
      <w:r w:rsidR="00103C9A" w:rsidRPr="001166D2">
        <w:rPr>
          <w:lang w:val="fr-FR"/>
        </w:rPr>
        <w:t xml:space="preserve">nternet, de procéder à </w:t>
      </w:r>
      <w:r w:rsidR="006A2E02" w:rsidRPr="001166D2">
        <w:rPr>
          <w:lang w:val="fr-FR"/>
        </w:rPr>
        <w:t>l’</w:t>
      </w:r>
      <w:r w:rsidR="00103C9A" w:rsidRPr="001166D2">
        <w:rPr>
          <w:lang w:val="fr-FR"/>
        </w:rPr>
        <w:t xml:space="preserve">évaluation des risques </w:t>
      </w:r>
      <w:r w:rsidR="00D1039E" w:rsidRPr="001166D2">
        <w:rPr>
          <w:lang w:val="fr-FR"/>
        </w:rPr>
        <w:t xml:space="preserve">liés au partage des cellules, et de </w:t>
      </w:r>
      <w:r w:rsidR="006A2E02" w:rsidRPr="001166D2">
        <w:rPr>
          <w:lang w:val="fr-FR"/>
        </w:rPr>
        <w:t>s’assurer</w:t>
      </w:r>
      <w:r w:rsidR="00D1039E" w:rsidRPr="001166D2">
        <w:rPr>
          <w:lang w:val="fr-FR"/>
        </w:rPr>
        <w:t xml:space="preserve"> que les intervenants extérieurs </w:t>
      </w:r>
      <w:r w:rsidR="002F746C" w:rsidRPr="001166D2">
        <w:rPr>
          <w:lang w:val="fr-FR"/>
        </w:rPr>
        <w:t xml:space="preserve">sont </w:t>
      </w:r>
      <w:r w:rsidR="002A036A">
        <w:rPr>
          <w:lang w:val="fr-FR"/>
        </w:rPr>
        <w:t>adéquats</w:t>
      </w:r>
      <w:r w:rsidR="00BE7536" w:rsidRPr="001166D2">
        <w:rPr>
          <w:lang w:val="fr-FR"/>
        </w:rPr>
        <w:t>.</w:t>
      </w:r>
      <w:r w:rsidR="00BE7536" w:rsidRPr="001166D2">
        <w:rPr>
          <w:bCs/>
          <w:lang w:val="fr-FR"/>
        </w:rPr>
        <w:t xml:space="preserve"> </w:t>
      </w:r>
      <w:r w:rsidR="00D1039E" w:rsidRPr="001166D2">
        <w:rPr>
          <w:bCs/>
          <w:lang w:val="fr-FR"/>
        </w:rPr>
        <w:t>Depuis</w:t>
      </w:r>
      <w:r w:rsidR="00BE7536" w:rsidRPr="001166D2">
        <w:rPr>
          <w:bCs/>
          <w:lang w:val="fr-FR"/>
        </w:rPr>
        <w:t xml:space="preserve"> 2014, </w:t>
      </w:r>
      <w:r w:rsidR="00D1039E" w:rsidRPr="001166D2">
        <w:rPr>
          <w:bCs/>
          <w:lang w:val="fr-FR"/>
        </w:rPr>
        <w:t xml:space="preserve">des programmes de soutien à l’éducation religieuse ont été mis en place au Royaume-Uni </w:t>
      </w:r>
      <w:r w:rsidR="00BE7536" w:rsidRPr="001166D2">
        <w:rPr>
          <w:bCs/>
          <w:lang w:val="fr-FR"/>
        </w:rPr>
        <w:t>(</w:t>
      </w:r>
      <w:r w:rsidR="002A036A">
        <w:rPr>
          <w:bCs/>
          <w:lang w:val="fr-FR"/>
        </w:rPr>
        <w:t>par ex. méthode d'éducation spirituelle tarbiyah) par lesquels</w:t>
      </w:r>
      <w:r w:rsidR="00552CC6" w:rsidRPr="001166D2">
        <w:rPr>
          <w:bCs/>
          <w:lang w:val="fr-FR"/>
        </w:rPr>
        <w:t xml:space="preserve"> 2 </w:t>
      </w:r>
      <w:r w:rsidR="00BE7536" w:rsidRPr="001166D2">
        <w:rPr>
          <w:bCs/>
          <w:lang w:val="fr-FR"/>
        </w:rPr>
        <w:t>200</w:t>
      </w:r>
      <w:r w:rsidR="002A036A">
        <w:rPr>
          <w:bCs/>
          <w:lang w:val="fr-FR"/>
        </w:rPr>
        <w:t> personnes</w:t>
      </w:r>
      <w:r w:rsidR="00552CC6" w:rsidRPr="001166D2">
        <w:rPr>
          <w:bCs/>
          <w:lang w:val="fr-FR"/>
        </w:rPr>
        <w:t xml:space="preserve"> ont été recruté</w:t>
      </w:r>
      <w:r w:rsidR="002A036A">
        <w:rPr>
          <w:bCs/>
          <w:lang w:val="fr-FR"/>
        </w:rPr>
        <w:t xml:space="preserve">es. Le programme </w:t>
      </w:r>
      <w:r w:rsidR="00BE7536" w:rsidRPr="002A036A">
        <w:rPr>
          <w:bCs/>
          <w:i/>
          <w:lang w:val="fr-FR"/>
        </w:rPr>
        <w:t>Pathfinder</w:t>
      </w:r>
      <w:r w:rsidR="00552CC6" w:rsidRPr="001166D2">
        <w:rPr>
          <w:bCs/>
          <w:lang w:val="fr-FR"/>
        </w:rPr>
        <w:t xml:space="preserve"> a été conçu</w:t>
      </w:r>
      <w:r w:rsidR="00FA78B1" w:rsidRPr="001166D2">
        <w:rPr>
          <w:bCs/>
          <w:lang w:val="fr-FR"/>
        </w:rPr>
        <w:t>,</w:t>
      </w:r>
      <w:r w:rsidR="00552CC6" w:rsidRPr="001166D2">
        <w:rPr>
          <w:bCs/>
          <w:lang w:val="fr-FR"/>
        </w:rPr>
        <w:t xml:space="preserve"> quant à lui</w:t>
      </w:r>
      <w:r w:rsidR="00FA78B1" w:rsidRPr="001166D2">
        <w:rPr>
          <w:bCs/>
          <w:lang w:val="fr-FR"/>
        </w:rPr>
        <w:t>,</w:t>
      </w:r>
      <w:r w:rsidR="00552CC6" w:rsidRPr="001166D2">
        <w:rPr>
          <w:bCs/>
          <w:lang w:val="fr-FR"/>
        </w:rPr>
        <w:t xml:space="preserve"> pour coordonner </w:t>
      </w:r>
      <w:r w:rsidR="002F746C" w:rsidRPr="001166D2">
        <w:rPr>
          <w:bCs/>
          <w:lang w:val="fr-FR"/>
        </w:rPr>
        <w:t>les</w:t>
      </w:r>
      <w:r w:rsidR="00552CC6" w:rsidRPr="001166D2">
        <w:rPr>
          <w:bCs/>
          <w:lang w:val="fr-FR"/>
        </w:rPr>
        <w:t xml:space="preserve"> différentes équipes </w:t>
      </w:r>
      <w:r w:rsidR="002F746C" w:rsidRPr="001166D2">
        <w:rPr>
          <w:bCs/>
          <w:lang w:val="fr-FR"/>
        </w:rPr>
        <w:t>travaillant à la</w:t>
      </w:r>
      <w:r w:rsidR="00FA78B1" w:rsidRPr="001166D2">
        <w:rPr>
          <w:bCs/>
          <w:lang w:val="fr-FR"/>
        </w:rPr>
        <w:t xml:space="preserve"> lutte antiterroriste au</w:t>
      </w:r>
      <w:r w:rsidR="00552CC6" w:rsidRPr="001166D2">
        <w:rPr>
          <w:bCs/>
          <w:lang w:val="fr-FR"/>
        </w:rPr>
        <w:t xml:space="preserve"> sein des établissements pénitentiai</w:t>
      </w:r>
      <w:r w:rsidR="00FA78B1" w:rsidRPr="001166D2">
        <w:rPr>
          <w:bCs/>
          <w:lang w:val="fr-FR"/>
        </w:rPr>
        <w:t>res</w:t>
      </w:r>
      <w:r w:rsidR="00BE7536" w:rsidRPr="001166D2">
        <w:rPr>
          <w:bCs/>
          <w:lang w:val="fr-FR"/>
        </w:rPr>
        <w:t>.</w:t>
      </w:r>
    </w:p>
    <w:p w:rsidR="000B0E66" w:rsidRPr="006E7EF3" w:rsidRDefault="000B0E66" w:rsidP="00915FAC">
      <w:pPr>
        <w:pStyle w:val="ListParagraph"/>
        <w:ind w:left="0"/>
        <w:rPr>
          <w:lang w:val="fr-FR"/>
        </w:rPr>
      </w:pPr>
    </w:p>
    <w:p w:rsidR="000B0E66" w:rsidRPr="006E7EF3" w:rsidRDefault="00876BFE" w:rsidP="00915FAC">
      <w:pPr>
        <w:numPr>
          <w:ilvl w:val="0"/>
          <w:numId w:val="44"/>
        </w:numPr>
        <w:ind w:left="0" w:firstLine="0"/>
        <w:rPr>
          <w:lang w:val="fr-FR"/>
        </w:rPr>
      </w:pPr>
      <w:r w:rsidRPr="006E7EF3">
        <w:rPr>
          <w:rFonts w:eastAsia="Calibri"/>
          <w:lang w:val="fr-FR" w:eastAsia="fr-FR"/>
        </w:rPr>
        <w:t xml:space="preserve">Les </w:t>
      </w:r>
      <w:r w:rsidRPr="006E7EF3">
        <w:rPr>
          <w:rFonts w:eastAsia="Calibri"/>
          <w:b/>
          <w:lang w:val="fr-FR" w:eastAsia="fr-FR"/>
        </w:rPr>
        <w:t>Pays-Bas</w:t>
      </w:r>
      <w:r w:rsidRPr="006E7EF3">
        <w:rPr>
          <w:rFonts w:eastAsia="Calibri"/>
          <w:lang w:val="fr-FR" w:eastAsia="fr-FR"/>
        </w:rPr>
        <w:t xml:space="preserve"> ont eux aussi conçu un programme efficace de lutte contre la radicalisation</w:t>
      </w:r>
      <w:r w:rsidRPr="006E7EF3">
        <w:rPr>
          <w:lang w:val="fr-FR"/>
        </w:rPr>
        <w:t xml:space="preserve"> qui est mis en œuvre principalement par les municipalités et comporte un double volet répressif : l’expulsion des imams radicaux et la fermeture des sites </w:t>
      </w:r>
      <w:r w:rsidR="002A036A">
        <w:rPr>
          <w:lang w:val="fr-FR"/>
        </w:rPr>
        <w:t>w</w:t>
      </w:r>
      <w:r w:rsidRPr="006E7EF3">
        <w:rPr>
          <w:lang w:val="fr-FR"/>
        </w:rPr>
        <w:t>eb extrémistes, ainsi que la mise en avant d’un discours alternatif s’adressant en particulier aux jeunes qui cherchent des réponses aux questions d’identité et de religion. Les autorités néerlandaises s’intéressent également de près aux facteurs socio-économiques susceptibles de rendre les individus plus vulnérables à la radica</w:t>
      </w:r>
      <w:r w:rsidR="00452ADE" w:rsidRPr="006E7EF3">
        <w:rPr>
          <w:lang w:val="fr-FR"/>
        </w:rPr>
        <w:t>lisa</w:t>
      </w:r>
      <w:r w:rsidRPr="006E7EF3">
        <w:rPr>
          <w:lang w:val="fr-FR"/>
        </w:rPr>
        <w:t xml:space="preserve">tion. Elles organisent des projets pour faciliter l’accès au marché du travail et améliorer les conditions de vie dans les quartiers défavorisés. Le projet phare des Pays-Bas est celui de la « maison municipale d’information sur la radicalisation », qui élabore des formes d’intervention appropriées – personnalisées </w:t>
      </w:r>
      <w:r w:rsidR="002A036A">
        <w:rPr>
          <w:lang w:val="fr-FR"/>
        </w:rPr>
        <w:t>ou</w:t>
      </w:r>
      <w:r w:rsidRPr="006E7EF3">
        <w:rPr>
          <w:lang w:val="fr-FR"/>
        </w:rPr>
        <w:t xml:space="preserve"> globales – et apporte un soutien aux individus à risque en s’appuyant sur les informations fournies par les travailleurs de terrain.</w:t>
      </w:r>
    </w:p>
    <w:p w:rsidR="000B0E66" w:rsidRPr="006E7EF3" w:rsidRDefault="000B0E66" w:rsidP="00915FAC">
      <w:pPr>
        <w:pStyle w:val="ListParagraph"/>
        <w:ind w:left="0"/>
        <w:rPr>
          <w:b/>
          <w:lang w:val="fr-FR"/>
        </w:rPr>
      </w:pPr>
    </w:p>
    <w:p w:rsidR="000B0E66" w:rsidRPr="006E7EF3" w:rsidRDefault="002A5839" w:rsidP="00915FAC">
      <w:pPr>
        <w:numPr>
          <w:ilvl w:val="0"/>
          <w:numId w:val="44"/>
        </w:numPr>
        <w:tabs>
          <w:tab w:val="clear" w:pos="567"/>
          <w:tab w:val="left" w:pos="0"/>
        </w:tabs>
        <w:ind w:left="0" w:firstLine="0"/>
        <w:rPr>
          <w:lang w:val="fr-FR"/>
        </w:rPr>
      </w:pPr>
      <w:r w:rsidRPr="006E7EF3">
        <w:rPr>
          <w:lang w:val="fr-FR"/>
        </w:rPr>
        <w:t xml:space="preserve">En </w:t>
      </w:r>
      <w:r w:rsidRPr="006E7EF3">
        <w:rPr>
          <w:b/>
          <w:lang w:val="fr-FR"/>
        </w:rPr>
        <w:t>France</w:t>
      </w:r>
      <w:r w:rsidRPr="006E7EF3">
        <w:rPr>
          <w:lang w:val="fr-FR"/>
        </w:rPr>
        <w:t>, la lutte contre le terrorisme repose dans une large mesure sur les opérations de</w:t>
      </w:r>
      <w:r w:rsidR="00F67D26" w:rsidRPr="006E7EF3">
        <w:rPr>
          <w:lang w:val="fr-FR"/>
        </w:rPr>
        <w:t>s</w:t>
      </w:r>
      <w:r w:rsidRPr="006E7EF3">
        <w:rPr>
          <w:lang w:val="fr-FR"/>
        </w:rPr>
        <w:t xml:space="preserve"> services de police et de renseignement</w:t>
      </w:r>
      <w:r w:rsidR="00A96116" w:rsidRPr="006E7EF3">
        <w:rPr>
          <w:lang w:val="fr-FR"/>
        </w:rPr>
        <w:t xml:space="preserve"> ; </w:t>
      </w:r>
      <w:r w:rsidR="00D13B6C" w:rsidRPr="006E7EF3">
        <w:rPr>
          <w:lang w:val="fr-FR"/>
        </w:rPr>
        <w:t>le</w:t>
      </w:r>
      <w:r w:rsidR="002D6561" w:rsidRPr="006E7EF3">
        <w:rPr>
          <w:lang w:val="fr-FR"/>
        </w:rPr>
        <w:t xml:space="preserve"> dispositif</w:t>
      </w:r>
      <w:r w:rsidRPr="006E7EF3">
        <w:rPr>
          <w:lang w:val="fr-FR"/>
        </w:rPr>
        <w:t xml:space="preserve"> </w:t>
      </w:r>
      <w:r w:rsidR="00D13B6C" w:rsidRPr="006E7EF3">
        <w:rPr>
          <w:lang w:val="fr-FR"/>
        </w:rPr>
        <w:t xml:space="preserve">national </w:t>
      </w:r>
      <w:r w:rsidR="002D6561" w:rsidRPr="006E7EF3">
        <w:rPr>
          <w:lang w:val="fr-FR"/>
        </w:rPr>
        <w:t xml:space="preserve">de déradicalisation n’est </w:t>
      </w:r>
      <w:r w:rsidR="00A96116" w:rsidRPr="006E7EF3">
        <w:rPr>
          <w:lang w:val="fr-FR"/>
        </w:rPr>
        <w:t xml:space="preserve">en revanche </w:t>
      </w:r>
      <w:r w:rsidR="002D6561" w:rsidRPr="006E7EF3">
        <w:rPr>
          <w:lang w:val="fr-FR"/>
        </w:rPr>
        <w:t xml:space="preserve">pas aussi </w:t>
      </w:r>
      <w:r w:rsidR="00D13B6C" w:rsidRPr="006E7EF3">
        <w:rPr>
          <w:lang w:val="fr-FR"/>
        </w:rPr>
        <w:t>développé</w:t>
      </w:r>
      <w:r w:rsidR="002D6561" w:rsidRPr="006E7EF3">
        <w:rPr>
          <w:lang w:val="fr-FR"/>
        </w:rPr>
        <w:t xml:space="preserve"> qu’au Royaume-Uni ou aux Pays-Bas</w:t>
      </w:r>
      <w:r w:rsidR="000B0E66" w:rsidRPr="006E7EF3">
        <w:rPr>
          <w:lang w:val="fr-FR"/>
        </w:rPr>
        <w:t xml:space="preserve">. </w:t>
      </w:r>
      <w:r w:rsidR="00D61474">
        <w:rPr>
          <w:lang w:val="fr-FR"/>
        </w:rPr>
        <w:t>Pour autant, la récente entrée en application d’</w:t>
      </w:r>
      <w:r w:rsidR="002D6561" w:rsidRPr="006E7EF3">
        <w:rPr>
          <w:lang w:val="fr-FR"/>
        </w:rPr>
        <w:t xml:space="preserve">une nouvelle loi antiterroriste autorise les autorités compétentes à bloquer les sites </w:t>
      </w:r>
      <w:r w:rsidR="002A036A">
        <w:rPr>
          <w:lang w:val="fr-FR"/>
        </w:rPr>
        <w:t>w</w:t>
      </w:r>
      <w:r w:rsidR="002D6561" w:rsidRPr="006E7EF3">
        <w:rPr>
          <w:lang w:val="fr-FR"/>
        </w:rPr>
        <w:t>eb promouvant le t</w:t>
      </w:r>
      <w:r w:rsidR="000B0E66" w:rsidRPr="006E7EF3">
        <w:rPr>
          <w:lang w:val="fr-FR"/>
        </w:rPr>
        <w:t>errorism</w:t>
      </w:r>
      <w:r w:rsidR="002D6561" w:rsidRPr="006E7EF3">
        <w:rPr>
          <w:lang w:val="fr-FR"/>
        </w:rPr>
        <w:t>e</w:t>
      </w:r>
      <w:r w:rsidR="000B0E66" w:rsidRPr="006E7EF3">
        <w:rPr>
          <w:lang w:val="fr-FR"/>
        </w:rPr>
        <w:t xml:space="preserve">. </w:t>
      </w:r>
      <w:r w:rsidR="002D6561" w:rsidRPr="006E7EF3">
        <w:rPr>
          <w:lang w:val="fr-FR"/>
        </w:rPr>
        <w:t>Le</w:t>
      </w:r>
      <w:r w:rsidR="000B0E66" w:rsidRPr="006E7EF3">
        <w:rPr>
          <w:lang w:val="fr-FR"/>
        </w:rPr>
        <w:t xml:space="preserve"> go</w:t>
      </w:r>
      <w:r w:rsidR="002D6561" w:rsidRPr="006E7EF3">
        <w:rPr>
          <w:lang w:val="fr-FR"/>
        </w:rPr>
        <w:t>u</w:t>
      </w:r>
      <w:r w:rsidR="000B0E66" w:rsidRPr="006E7EF3">
        <w:rPr>
          <w:lang w:val="fr-FR"/>
        </w:rPr>
        <w:t>vern</w:t>
      </w:r>
      <w:r w:rsidR="002D6561" w:rsidRPr="006E7EF3">
        <w:rPr>
          <w:lang w:val="fr-FR"/>
        </w:rPr>
        <w:t>e</w:t>
      </w:r>
      <w:r w:rsidR="000B0E66" w:rsidRPr="006E7EF3">
        <w:rPr>
          <w:lang w:val="fr-FR"/>
        </w:rPr>
        <w:t>ment</w:t>
      </w:r>
      <w:r w:rsidR="002D6561" w:rsidRPr="006E7EF3">
        <w:rPr>
          <w:lang w:val="fr-FR"/>
        </w:rPr>
        <w:t xml:space="preserve"> français </w:t>
      </w:r>
      <w:r w:rsidR="00D83FB4" w:rsidRPr="006E7EF3">
        <w:rPr>
          <w:lang w:val="fr-FR"/>
        </w:rPr>
        <w:t xml:space="preserve">a en outre créé un site </w:t>
      </w:r>
      <w:r w:rsidR="002A036A">
        <w:rPr>
          <w:lang w:val="fr-FR"/>
        </w:rPr>
        <w:t>w</w:t>
      </w:r>
      <w:r w:rsidR="00D61474">
        <w:rPr>
          <w:lang w:val="fr-FR"/>
        </w:rPr>
        <w:t>eb</w:t>
      </w:r>
      <w:r w:rsidR="00D83FB4" w:rsidRPr="006E7EF3">
        <w:rPr>
          <w:lang w:val="fr-FR"/>
        </w:rPr>
        <w:t xml:space="preserve"> </w:t>
      </w:r>
      <w:r w:rsidR="00D61474">
        <w:rPr>
          <w:lang w:val="fr-FR"/>
        </w:rPr>
        <w:t xml:space="preserve">qui </w:t>
      </w:r>
      <w:r w:rsidR="006A2E02">
        <w:rPr>
          <w:lang w:val="fr-FR"/>
        </w:rPr>
        <w:t>permet</w:t>
      </w:r>
      <w:r w:rsidR="00D61474">
        <w:rPr>
          <w:lang w:val="fr-FR"/>
        </w:rPr>
        <w:t xml:space="preserve"> aux </w:t>
      </w:r>
      <w:r w:rsidR="00D61474" w:rsidRPr="006E7EF3">
        <w:rPr>
          <w:lang w:val="fr-FR"/>
        </w:rPr>
        <w:t xml:space="preserve">personnes dont un proche court peut-être le risque de se radicaliser </w:t>
      </w:r>
      <w:r w:rsidR="006A2E02">
        <w:rPr>
          <w:lang w:val="fr-FR"/>
        </w:rPr>
        <w:t>de repérer</w:t>
      </w:r>
      <w:r w:rsidR="00D83FB4" w:rsidRPr="006E7EF3">
        <w:rPr>
          <w:lang w:val="fr-FR"/>
        </w:rPr>
        <w:t xml:space="preserve"> les signes de la radicalisation djihadiste. Ce site fournit en outre les coordonnées de travailleurs sociaux </w:t>
      </w:r>
      <w:r w:rsidR="00A96116" w:rsidRPr="006E7EF3">
        <w:rPr>
          <w:lang w:val="fr-FR"/>
        </w:rPr>
        <w:t>ou</w:t>
      </w:r>
      <w:r w:rsidR="00D83FB4" w:rsidRPr="006E7EF3">
        <w:rPr>
          <w:lang w:val="fr-FR"/>
        </w:rPr>
        <w:t xml:space="preserve"> de </w:t>
      </w:r>
      <w:r w:rsidR="000B0E66" w:rsidRPr="006E7EF3">
        <w:rPr>
          <w:lang w:val="fr-FR"/>
        </w:rPr>
        <w:t>psycholog</w:t>
      </w:r>
      <w:r w:rsidR="00D83FB4" w:rsidRPr="006E7EF3">
        <w:rPr>
          <w:lang w:val="fr-FR"/>
        </w:rPr>
        <w:t xml:space="preserve">ues, ainsi </w:t>
      </w:r>
      <w:r w:rsidR="00B945DF" w:rsidRPr="006E7EF3">
        <w:rPr>
          <w:lang w:val="fr-FR"/>
        </w:rPr>
        <w:t xml:space="preserve">que des informations sur </w:t>
      </w:r>
      <w:r w:rsidR="005D0970">
        <w:rPr>
          <w:lang w:val="fr-FR"/>
        </w:rPr>
        <w:t xml:space="preserve">l’utilisation d’une ligne téléphonique gratuite mise en place récemment </w:t>
      </w:r>
      <w:r w:rsidR="00B945DF" w:rsidRPr="006E7EF3">
        <w:rPr>
          <w:lang w:val="fr-FR"/>
        </w:rPr>
        <w:t>pour alerter les autorités</w:t>
      </w:r>
      <w:r w:rsidR="000B0E66" w:rsidRPr="006E7EF3">
        <w:rPr>
          <w:lang w:val="fr-FR"/>
        </w:rPr>
        <w:t xml:space="preserve">. </w:t>
      </w:r>
      <w:r w:rsidR="00B945DF" w:rsidRPr="006E7EF3">
        <w:rPr>
          <w:lang w:val="fr-FR"/>
        </w:rPr>
        <w:t>D</w:t>
      </w:r>
      <w:r w:rsidR="006A2E02">
        <w:rPr>
          <w:lang w:val="fr-FR"/>
        </w:rPr>
        <w:t>e</w:t>
      </w:r>
      <w:r w:rsidR="00B945DF" w:rsidRPr="006E7EF3">
        <w:rPr>
          <w:lang w:val="fr-FR"/>
        </w:rPr>
        <w:t xml:space="preserve">s </w:t>
      </w:r>
      <w:r w:rsidR="007E7FAE">
        <w:rPr>
          <w:lang w:val="fr-FR"/>
        </w:rPr>
        <w:t>initiatives</w:t>
      </w:r>
      <w:r w:rsidR="00B945DF" w:rsidRPr="006E7EF3">
        <w:rPr>
          <w:lang w:val="fr-FR"/>
        </w:rPr>
        <w:t xml:space="preserve"> non </w:t>
      </w:r>
      <w:r w:rsidR="000B0E66" w:rsidRPr="006E7EF3">
        <w:rPr>
          <w:lang w:val="fr-FR"/>
        </w:rPr>
        <w:t>go</w:t>
      </w:r>
      <w:r w:rsidR="00B945DF" w:rsidRPr="006E7EF3">
        <w:rPr>
          <w:lang w:val="fr-FR"/>
        </w:rPr>
        <w:t>u</w:t>
      </w:r>
      <w:r w:rsidR="000B0E66" w:rsidRPr="006E7EF3">
        <w:rPr>
          <w:lang w:val="fr-FR"/>
        </w:rPr>
        <w:t>vern</w:t>
      </w:r>
      <w:r w:rsidR="00B945DF" w:rsidRPr="006E7EF3">
        <w:rPr>
          <w:lang w:val="fr-FR"/>
        </w:rPr>
        <w:t>e</w:t>
      </w:r>
      <w:r w:rsidR="000B0E66" w:rsidRPr="006E7EF3">
        <w:rPr>
          <w:lang w:val="fr-FR"/>
        </w:rPr>
        <w:t>menta</w:t>
      </w:r>
      <w:r w:rsidR="007E7FAE">
        <w:rPr>
          <w:lang w:val="fr-FR"/>
        </w:rPr>
        <w:t xml:space="preserve">les ont également été lancées, comme par exemple une parodie </w:t>
      </w:r>
      <w:r w:rsidR="006A2E02">
        <w:rPr>
          <w:lang w:val="fr-FR"/>
        </w:rPr>
        <w:t>télévisée</w:t>
      </w:r>
      <w:r w:rsidR="007E7FAE">
        <w:rPr>
          <w:lang w:val="fr-FR"/>
        </w:rPr>
        <w:t xml:space="preserve"> de combattants djihadistes, ou la diffusion de témoignages de combattants rentrés au pays</w:t>
      </w:r>
      <w:r w:rsidR="000B0E66" w:rsidRPr="006E7EF3">
        <w:rPr>
          <w:lang w:val="fr-FR"/>
        </w:rPr>
        <w:t xml:space="preserve">. </w:t>
      </w:r>
    </w:p>
    <w:p w:rsidR="000B0E66" w:rsidRPr="006E7EF3" w:rsidRDefault="000B0E66" w:rsidP="00915FAC">
      <w:pPr>
        <w:pStyle w:val="ListParagraph"/>
        <w:ind w:left="0"/>
        <w:rPr>
          <w:lang w:val="fr-FR"/>
        </w:rPr>
      </w:pPr>
    </w:p>
    <w:p w:rsidR="000B0E66" w:rsidRPr="001166D2" w:rsidRDefault="00F67D26" w:rsidP="00915FAC">
      <w:pPr>
        <w:numPr>
          <w:ilvl w:val="0"/>
          <w:numId w:val="44"/>
        </w:numPr>
        <w:ind w:left="0" w:firstLine="0"/>
        <w:rPr>
          <w:lang w:val="fr-FR"/>
        </w:rPr>
      </w:pPr>
      <w:r w:rsidRPr="006E7EF3">
        <w:rPr>
          <w:lang w:val="fr-FR"/>
        </w:rPr>
        <w:t>E</w:t>
      </w:r>
      <w:r w:rsidR="000B0E66" w:rsidRPr="006E7EF3">
        <w:rPr>
          <w:lang w:val="fr-FR"/>
        </w:rPr>
        <w:t xml:space="preserve">n </w:t>
      </w:r>
      <w:r w:rsidRPr="006E7EF3">
        <w:rPr>
          <w:b/>
          <w:lang w:val="fr-FR"/>
        </w:rPr>
        <w:t>Allemagne</w:t>
      </w:r>
      <w:r w:rsidRPr="006E7EF3">
        <w:rPr>
          <w:lang w:val="fr-FR"/>
        </w:rPr>
        <w:t>,</w:t>
      </w:r>
      <w:r w:rsidR="000B0E66" w:rsidRPr="006E7EF3">
        <w:rPr>
          <w:lang w:val="fr-FR"/>
        </w:rPr>
        <w:t xml:space="preserve"> </w:t>
      </w:r>
      <w:r w:rsidR="00A96116" w:rsidRPr="006E7EF3">
        <w:rPr>
          <w:lang w:val="fr-FR"/>
        </w:rPr>
        <w:t>des</w:t>
      </w:r>
      <w:r w:rsidRPr="006E7EF3">
        <w:rPr>
          <w:lang w:val="fr-FR"/>
        </w:rPr>
        <w:t xml:space="preserve"> politique</w:t>
      </w:r>
      <w:r w:rsidR="00A96116" w:rsidRPr="006E7EF3">
        <w:rPr>
          <w:lang w:val="fr-FR"/>
        </w:rPr>
        <w:t>s</w:t>
      </w:r>
      <w:r w:rsidRPr="006E7EF3">
        <w:rPr>
          <w:lang w:val="fr-FR"/>
        </w:rPr>
        <w:t xml:space="preserve"> proactive</w:t>
      </w:r>
      <w:r w:rsidR="00A96116" w:rsidRPr="006E7EF3">
        <w:rPr>
          <w:lang w:val="fr-FR"/>
        </w:rPr>
        <w:t>s</w:t>
      </w:r>
      <w:r w:rsidRPr="006E7EF3">
        <w:rPr>
          <w:lang w:val="fr-FR"/>
        </w:rPr>
        <w:t xml:space="preserve"> </w:t>
      </w:r>
      <w:r w:rsidR="00AE3E80" w:rsidRPr="006E7EF3">
        <w:rPr>
          <w:lang w:val="fr-FR"/>
        </w:rPr>
        <w:t xml:space="preserve">de lutte contre la radicalisation </w:t>
      </w:r>
      <w:r w:rsidR="00A96116" w:rsidRPr="006E7EF3">
        <w:rPr>
          <w:lang w:val="fr-FR"/>
        </w:rPr>
        <w:t>sont menées pour</w:t>
      </w:r>
      <w:r w:rsidRPr="006E7EF3">
        <w:rPr>
          <w:lang w:val="fr-FR"/>
        </w:rPr>
        <w:t xml:space="preserve"> promouvoir la démocratie et la tolérance au sein de la population, et plus généralement </w:t>
      </w:r>
      <w:r w:rsidR="00A96116" w:rsidRPr="006E7EF3">
        <w:rPr>
          <w:lang w:val="fr-FR"/>
        </w:rPr>
        <w:t>pour</w:t>
      </w:r>
      <w:r w:rsidR="00575066" w:rsidRPr="006E7EF3">
        <w:rPr>
          <w:lang w:val="fr-FR"/>
        </w:rPr>
        <w:t xml:space="preserve"> </w:t>
      </w:r>
      <w:r w:rsidRPr="006E7EF3">
        <w:rPr>
          <w:lang w:val="fr-FR"/>
        </w:rPr>
        <w:t xml:space="preserve">éradiquer le </w:t>
      </w:r>
      <w:r w:rsidR="000B0E66" w:rsidRPr="006E7EF3">
        <w:rPr>
          <w:lang w:val="fr-FR"/>
        </w:rPr>
        <w:t>racism</w:t>
      </w:r>
      <w:r w:rsidRPr="006E7EF3">
        <w:rPr>
          <w:lang w:val="fr-FR"/>
        </w:rPr>
        <w:t xml:space="preserve">e et la </w:t>
      </w:r>
      <w:r w:rsidR="000B0E66" w:rsidRPr="006E7EF3">
        <w:rPr>
          <w:lang w:val="fr-FR"/>
        </w:rPr>
        <w:t>x</w:t>
      </w:r>
      <w:r w:rsidRPr="006E7EF3">
        <w:rPr>
          <w:lang w:val="fr-FR"/>
        </w:rPr>
        <w:t>é</w:t>
      </w:r>
      <w:r w:rsidR="000B0E66" w:rsidRPr="006E7EF3">
        <w:rPr>
          <w:lang w:val="fr-FR"/>
        </w:rPr>
        <w:t>nophobi</w:t>
      </w:r>
      <w:r w:rsidRPr="006E7EF3">
        <w:rPr>
          <w:lang w:val="fr-FR"/>
        </w:rPr>
        <w:t>e</w:t>
      </w:r>
      <w:r w:rsidR="000B0E66" w:rsidRPr="006E7EF3">
        <w:rPr>
          <w:lang w:val="fr-FR"/>
        </w:rPr>
        <w:t xml:space="preserve">. </w:t>
      </w:r>
      <w:r w:rsidR="00AE3E80" w:rsidRPr="006E7EF3">
        <w:rPr>
          <w:lang w:val="fr-FR"/>
        </w:rPr>
        <w:t>Si l</w:t>
      </w:r>
      <w:r w:rsidRPr="006E7EF3">
        <w:rPr>
          <w:lang w:val="fr-FR"/>
        </w:rPr>
        <w:t>a politique allemande de lutte contre l’extrémisme est parvenue à minimiser l’importance des mouvements d’extrême droite et d’extrê</w:t>
      </w:r>
      <w:r w:rsidR="00AE3E80" w:rsidRPr="006E7EF3">
        <w:rPr>
          <w:lang w:val="fr-FR"/>
        </w:rPr>
        <w:t>me gauche, l</w:t>
      </w:r>
      <w:r w:rsidRPr="006E7EF3">
        <w:rPr>
          <w:lang w:val="fr-FR"/>
        </w:rPr>
        <w:t>e nombre d’actes de violence commis par des individus radicaux ou des petits groupes clandestins s’</w:t>
      </w:r>
      <w:r w:rsidR="00AE3E80" w:rsidRPr="006E7EF3">
        <w:rPr>
          <w:lang w:val="fr-FR"/>
        </w:rPr>
        <w:t xml:space="preserve">est </w:t>
      </w:r>
      <w:r w:rsidR="00575066" w:rsidRPr="006E7EF3">
        <w:rPr>
          <w:lang w:val="fr-FR"/>
        </w:rPr>
        <w:t xml:space="preserve">néanmoins </w:t>
      </w:r>
      <w:r w:rsidR="00AE3E80" w:rsidRPr="006E7EF3">
        <w:rPr>
          <w:lang w:val="fr-FR"/>
        </w:rPr>
        <w:t xml:space="preserve">accru ces dernières </w:t>
      </w:r>
      <w:r w:rsidRPr="006E7EF3">
        <w:rPr>
          <w:lang w:val="fr-FR"/>
        </w:rPr>
        <w:t>années</w:t>
      </w:r>
      <w:r w:rsidR="00AE3E80" w:rsidRPr="006E7EF3">
        <w:rPr>
          <w:lang w:val="fr-FR"/>
        </w:rPr>
        <w:t>.</w:t>
      </w:r>
      <w:r w:rsidR="000B0E66" w:rsidRPr="006E7EF3">
        <w:rPr>
          <w:lang w:val="fr-FR"/>
        </w:rPr>
        <w:t xml:space="preserve"> </w:t>
      </w:r>
      <w:r w:rsidR="00AE3E80" w:rsidRPr="006E7EF3">
        <w:rPr>
          <w:lang w:val="fr-FR"/>
        </w:rPr>
        <w:t xml:space="preserve">Pour empêcher </w:t>
      </w:r>
      <w:r w:rsidR="001C65A6" w:rsidRPr="006E7EF3">
        <w:rPr>
          <w:lang w:val="fr-FR"/>
        </w:rPr>
        <w:t xml:space="preserve">les citoyens allemands d’aller combattre à l’étranger, </w:t>
      </w:r>
      <w:r w:rsidR="002A036A">
        <w:rPr>
          <w:lang w:val="fr-FR"/>
        </w:rPr>
        <w:t>Berlin</w:t>
      </w:r>
      <w:r w:rsidR="00575066" w:rsidRPr="006E7EF3">
        <w:rPr>
          <w:lang w:val="fr-FR"/>
        </w:rPr>
        <w:t xml:space="preserve"> a approuvé e</w:t>
      </w:r>
      <w:r w:rsidR="001C65A6" w:rsidRPr="006E7EF3">
        <w:rPr>
          <w:lang w:val="fr-FR"/>
        </w:rPr>
        <w:t xml:space="preserve">n janvier </w:t>
      </w:r>
      <w:r w:rsidR="00CB7499">
        <w:rPr>
          <w:lang w:val="fr-FR"/>
        </w:rPr>
        <w:t xml:space="preserve">2015 </w:t>
      </w:r>
      <w:r w:rsidR="001C65A6" w:rsidRPr="006E7EF3">
        <w:rPr>
          <w:lang w:val="fr-FR"/>
        </w:rPr>
        <w:t>un projet de loi visant à empêcher les individus impliqués dans des activités terroristes de voyager</w:t>
      </w:r>
      <w:r w:rsidR="000B0E66" w:rsidRPr="006E7EF3">
        <w:rPr>
          <w:lang w:val="fr-FR"/>
        </w:rPr>
        <w:t>.</w:t>
      </w:r>
      <w:r w:rsidR="00D73B4D" w:rsidRPr="006E7EF3">
        <w:rPr>
          <w:lang w:val="fr-FR"/>
        </w:rPr>
        <w:t xml:space="preserve"> </w:t>
      </w:r>
      <w:r w:rsidR="00061FC2" w:rsidRPr="001166D2">
        <w:rPr>
          <w:lang w:val="fr-FR"/>
        </w:rPr>
        <w:t xml:space="preserve">Les </w:t>
      </w:r>
      <w:r w:rsidR="00D73B4D" w:rsidRPr="001166D2">
        <w:rPr>
          <w:lang w:val="fr-FR"/>
        </w:rPr>
        <w:t xml:space="preserve">institutions </w:t>
      </w:r>
      <w:r w:rsidR="006A2E02" w:rsidRPr="001166D2">
        <w:rPr>
          <w:lang w:val="fr-FR"/>
        </w:rPr>
        <w:t xml:space="preserve">allemandes </w:t>
      </w:r>
      <w:r w:rsidR="00061FC2" w:rsidRPr="001166D2">
        <w:rPr>
          <w:lang w:val="fr-FR"/>
        </w:rPr>
        <w:t>de prévention du terrorisme mettent en outre l’accent sur le re</w:t>
      </w:r>
      <w:r w:rsidR="006209FB">
        <w:rPr>
          <w:lang w:val="fr-FR"/>
        </w:rPr>
        <w:t xml:space="preserve">crutement de spécialistes de </w:t>
      </w:r>
      <w:r w:rsidR="00061FC2" w:rsidRPr="001166D2">
        <w:rPr>
          <w:lang w:val="fr-FR"/>
        </w:rPr>
        <w:t>religi</w:t>
      </w:r>
      <w:r w:rsidR="006209FB">
        <w:rPr>
          <w:lang w:val="fr-FR"/>
        </w:rPr>
        <w:t xml:space="preserve">on et de </w:t>
      </w:r>
      <w:r w:rsidR="002A036A">
        <w:rPr>
          <w:lang w:val="fr-FR"/>
        </w:rPr>
        <w:t xml:space="preserve">langue arabes ainsi que sur les </w:t>
      </w:r>
      <w:r w:rsidR="00061FC2" w:rsidRPr="001166D2">
        <w:rPr>
          <w:lang w:val="fr-FR"/>
        </w:rPr>
        <w:t xml:space="preserve">discours de </w:t>
      </w:r>
      <w:r w:rsidR="00061FC2" w:rsidRPr="00854F28">
        <w:rPr>
          <w:lang w:val="fr-FR"/>
        </w:rPr>
        <w:t>prévention</w:t>
      </w:r>
      <w:r w:rsidR="006A2E02" w:rsidRPr="00854F28">
        <w:rPr>
          <w:lang w:val="fr-FR"/>
        </w:rPr>
        <w:t xml:space="preserve"> </w:t>
      </w:r>
      <w:r w:rsidR="00061FC2" w:rsidRPr="001166D2">
        <w:rPr>
          <w:bCs/>
          <w:lang w:val="fr-FR"/>
        </w:rPr>
        <w:t>dans les prisons et les établissements scolaires</w:t>
      </w:r>
      <w:r w:rsidR="00D73B4D" w:rsidRPr="001166D2">
        <w:rPr>
          <w:lang w:val="fr-FR"/>
        </w:rPr>
        <w:t>.</w:t>
      </w:r>
      <w:r w:rsidR="002A036A">
        <w:rPr>
          <w:lang w:val="fr-FR"/>
        </w:rPr>
        <w:t xml:space="preserve"> D</w:t>
      </w:r>
      <w:r w:rsidR="002A036A" w:rsidRPr="001166D2">
        <w:rPr>
          <w:lang w:val="fr-FR"/>
        </w:rPr>
        <w:t xml:space="preserve">es mesures </w:t>
      </w:r>
      <w:r w:rsidR="002A036A">
        <w:rPr>
          <w:lang w:val="fr-FR"/>
        </w:rPr>
        <w:t xml:space="preserve">sont </w:t>
      </w:r>
      <w:r w:rsidR="002A036A" w:rsidRPr="001166D2">
        <w:rPr>
          <w:lang w:val="fr-FR"/>
        </w:rPr>
        <w:t xml:space="preserve">mises </w:t>
      </w:r>
      <w:r w:rsidR="006209FB">
        <w:rPr>
          <w:lang w:val="fr-FR"/>
        </w:rPr>
        <w:t>parallèlement</w:t>
      </w:r>
      <w:r w:rsidR="006209FB" w:rsidRPr="001166D2">
        <w:rPr>
          <w:lang w:val="fr-FR"/>
        </w:rPr>
        <w:t xml:space="preserve"> </w:t>
      </w:r>
      <w:r w:rsidR="002A036A" w:rsidRPr="001166D2">
        <w:rPr>
          <w:lang w:val="fr-FR"/>
        </w:rPr>
        <w:t xml:space="preserve">en place au niveau des </w:t>
      </w:r>
      <w:r w:rsidR="002A036A" w:rsidRPr="001166D2">
        <w:rPr>
          <w:bCs/>
          <w:lang w:val="fr-FR"/>
        </w:rPr>
        <w:t>Länder</w:t>
      </w:r>
      <w:r w:rsidR="002A036A">
        <w:rPr>
          <w:bCs/>
          <w:lang w:val="fr-FR"/>
        </w:rPr>
        <w:t>.</w:t>
      </w:r>
    </w:p>
    <w:p w:rsidR="000B0E66" w:rsidRPr="001166D2" w:rsidRDefault="000B0E66" w:rsidP="00915FAC">
      <w:pPr>
        <w:pStyle w:val="ListParagraph"/>
        <w:ind w:left="0"/>
        <w:rPr>
          <w:lang w:val="fr-FR"/>
        </w:rPr>
      </w:pPr>
    </w:p>
    <w:p w:rsidR="00D73B4D" w:rsidRPr="001166D2" w:rsidRDefault="00CA328C" w:rsidP="00915FAC">
      <w:pPr>
        <w:numPr>
          <w:ilvl w:val="0"/>
          <w:numId w:val="44"/>
        </w:numPr>
        <w:ind w:left="0" w:firstLine="0"/>
        <w:rPr>
          <w:lang w:val="fr-FR"/>
        </w:rPr>
      </w:pPr>
      <w:r w:rsidRPr="001166D2">
        <w:rPr>
          <w:lang w:val="fr-FR"/>
        </w:rPr>
        <w:t>L’</w:t>
      </w:r>
      <w:r w:rsidR="00D73B4D" w:rsidRPr="001166D2">
        <w:rPr>
          <w:lang w:val="fr-FR"/>
        </w:rPr>
        <w:t>id</w:t>
      </w:r>
      <w:r w:rsidRPr="001166D2">
        <w:rPr>
          <w:lang w:val="fr-FR"/>
        </w:rPr>
        <w:t>é</w:t>
      </w:r>
      <w:r w:rsidR="00D73B4D" w:rsidRPr="001166D2">
        <w:rPr>
          <w:lang w:val="fr-FR"/>
        </w:rPr>
        <w:t>olog</w:t>
      </w:r>
      <w:r w:rsidR="006209FB">
        <w:rPr>
          <w:lang w:val="fr-FR"/>
        </w:rPr>
        <w:t xml:space="preserve">ie diffusée par le groupe </w:t>
      </w:r>
      <w:r w:rsidRPr="001166D2">
        <w:rPr>
          <w:lang w:val="fr-FR"/>
        </w:rPr>
        <w:t xml:space="preserve">EI et les organisations extrémistes du même type ne jouit pas d’un grand soutien auprès de la population </w:t>
      </w:r>
      <w:r w:rsidRPr="001166D2">
        <w:rPr>
          <w:b/>
          <w:lang w:val="fr-FR"/>
        </w:rPr>
        <w:t>turque</w:t>
      </w:r>
      <w:r w:rsidR="00D73B4D" w:rsidRPr="001166D2">
        <w:rPr>
          <w:lang w:val="fr-FR"/>
        </w:rPr>
        <w:t xml:space="preserve">. </w:t>
      </w:r>
      <w:r w:rsidRPr="001166D2">
        <w:rPr>
          <w:lang w:val="fr-FR"/>
        </w:rPr>
        <w:t xml:space="preserve">Le </w:t>
      </w:r>
      <w:r w:rsidR="002A036A">
        <w:rPr>
          <w:lang w:val="fr-FR"/>
        </w:rPr>
        <w:t>nombre de citoyens turcs dans</w:t>
      </w:r>
      <w:r w:rsidRPr="001166D2">
        <w:rPr>
          <w:lang w:val="fr-FR"/>
        </w:rPr>
        <w:t xml:space="preserve"> des groupes extrémistes étrangers est relativement faible</w:t>
      </w:r>
      <w:r w:rsidR="00D73B4D" w:rsidRPr="001166D2">
        <w:rPr>
          <w:lang w:val="fr-FR"/>
        </w:rPr>
        <w:t xml:space="preserve">. </w:t>
      </w:r>
      <w:r w:rsidR="0010610E" w:rsidRPr="001166D2">
        <w:rPr>
          <w:lang w:val="fr-FR"/>
        </w:rPr>
        <w:t xml:space="preserve">Parmi les initiatives de lutte contre la </w:t>
      </w:r>
      <w:r w:rsidR="00D73B4D" w:rsidRPr="001166D2">
        <w:rPr>
          <w:lang w:val="fr-FR"/>
        </w:rPr>
        <w:t xml:space="preserve">radicalisation </w:t>
      </w:r>
      <w:r w:rsidR="0010610E" w:rsidRPr="001166D2">
        <w:rPr>
          <w:lang w:val="fr-FR"/>
        </w:rPr>
        <w:t xml:space="preserve">menées par les autorités turques, il convient de noter en particulier trois ateliers organisés conjointement par la Turquie depuis trois ans et animés par </w:t>
      </w:r>
      <w:r w:rsidR="002A036A">
        <w:rPr>
          <w:lang w:val="fr-FR"/>
        </w:rPr>
        <w:t>le Forum mondial</w:t>
      </w:r>
      <w:r w:rsidR="0010610E" w:rsidRPr="001166D2">
        <w:rPr>
          <w:lang w:val="fr-FR"/>
        </w:rPr>
        <w:t xml:space="preserve"> contre le terrorisme</w:t>
      </w:r>
      <w:r w:rsidR="002A036A">
        <w:rPr>
          <w:lang w:val="fr-FR"/>
        </w:rPr>
        <w:t xml:space="preserve"> (GCTF)</w:t>
      </w:r>
      <w:r w:rsidR="0010610E" w:rsidRPr="001166D2">
        <w:rPr>
          <w:lang w:val="fr-FR"/>
        </w:rPr>
        <w:t>.</w:t>
      </w:r>
      <w:r w:rsidR="00D73B4D" w:rsidRPr="001166D2">
        <w:rPr>
          <w:lang w:val="fr-FR"/>
        </w:rPr>
        <w:t xml:space="preserve"> </w:t>
      </w:r>
      <w:r w:rsidR="0010610E" w:rsidRPr="001166D2">
        <w:rPr>
          <w:lang w:val="fr-FR"/>
        </w:rPr>
        <w:t>Ces ateliers sont ouverts à la société civile, aux universitaires, aux médias et au secteur privé</w:t>
      </w:r>
      <w:r w:rsidR="00D73B4D" w:rsidRPr="001166D2">
        <w:rPr>
          <w:lang w:val="fr-FR"/>
        </w:rPr>
        <w:t xml:space="preserve">. </w:t>
      </w:r>
      <w:r w:rsidR="0010610E" w:rsidRPr="001166D2">
        <w:rPr>
          <w:lang w:val="fr-FR"/>
        </w:rPr>
        <w:t xml:space="preserve">La police nationale turque dirige des projets de lutte contre la </w:t>
      </w:r>
      <w:r w:rsidR="00D73B4D" w:rsidRPr="001166D2">
        <w:rPr>
          <w:lang w:val="fr-FR"/>
        </w:rPr>
        <w:t>radicalisation</w:t>
      </w:r>
      <w:r w:rsidR="0010610E" w:rsidRPr="001166D2">
        <w:rPr>
          <w:lang w:val="fr-FR"/>
        </w:rPr>
        <w:t xml:space="preserve"> dans les </w:t>
      </w:r>
      <w:r w:rsidR="00D73B4D" w:rsidRPr="001166D2">
        <w:rPr>
          <w:lang w:val="fr-FR"/>
        </w:rPr>
        <w:t>81</w:t>
      </w:r>
      <w:r w:rsidR="0010610E" w:rsidRPr="001166D2">
        <w:rPr>
          <w:lang w:val="fr-FR"/>
        </w:rPr>
        <w:t> </w:t>
      </w:r>
      <w:r w:rsidR="00D73B4D" w:rsidRPr="001166D2">
        <w:rPr>
          <w:lang w:val="fr-FR"/>
        </w:rPr>
        <w:t>provinces</w:t>
      </w:r>
      <w:r w:rsidR="0010610E" w:rsidRPr="001166D2">
        <w:rPr>
          <w:lang w:val="fr-FR"/>
        </w:rPr>
        <w:t xml:space="preserve"> du pays, dans le but d’accroître la sensibilisation </w:t>
      </w:r>
      <w:r w:rsidR="000B494A" w:rsidRPr="001166D2">
        <w:rPr>
          <w:lang w:val="fr-FR"/>
        </w:rPr>
        <w:t xml:space="preserve">de la population, notamment les </w:t>
      </w:r>
      <w:r w:rsidR="000B494A" w:rsidRPr="001166D2">
        <w:rPr>
          <w:lang w:val="fr-FR"/>
        </w:rPr>
        <w:lastRenderedPageBreak/>
        <w:t xml:space="preserve">écoliers, les familles et les leaders d’opinion. Plusieurs ministères </w:t>
      </w:r>
      <w:r w:rsidR="00515224" w:rsidRPr="001166D2">
        <w:rPr>
          <w:lang w:val="fr-FR"/>
        </w:rPr>
        <w:t xml:space="preserve">nationaux </w:t>
      </w:r>
      <w:r w:rsidR="000B494A" w:rsidRPr="001166D2">
        <w:rPr>
          <w:lang w:val="fr-FR"/>
        </w:rPr>
        <w:t xml:space="preserve">travaillent actuellement </w:t>
      </w:r>
      <w:r w:rsidR="00DD695C" w:rsidRPr="001166D2">
        <w:rPr>
          <w:lang w:val="fr-FR"/>
        </w:rPr>
        <w:t>au recensement et à l’él</w:t>
      </w:r>
      <w:r w:rsidR="00D73B4D" w:rsidRPr="001166D2">
        <w:rPr>
          <w:lang w:val="fr-FR"/>
        </w:rPr>
        <w:t xml:space="preserve">imination </w:t>
      </w:r>
      <w:r w:rsidR="000B494A" w:rsidRPr="001166D2">
        <w:rPr>
          <w:lang w:val="fr-FR"/>
        </w:rPr>
        <w:t xml:space="preserve">des facteurs de risque pour les jeunes, </w:t>
      </w:r>
      <w:r w:rsidR="00DD695C" w:rsidRPr="001166D2">
        <w:rPr>
          <w:lang w:val="fr-FR"/>
        </w:rPr>
        <w:t xml:space="preserve">par exemple en augmentant le nombre de centres d’accueil pour la </w:t>
      </w:r>
      <w:r w:rsidR="00DD695C" w:rsidRPr="00915FAC">
        <w:rPr>
          <w:lang w:val="fr-FR"/>
        </w:rPr>
        <w:t>jeunesse dans</w:t>
      </w:r>
      <w:r w:rsidR="00D73B4D" w:rsidRPr="00915FAC">
        <w:rPr>
          <w:lang w:val="fr-FR"/>
        </w:rPr>
        <w:t xml:space="preserve"> </w:t>
      </w:r>
      <w:r w:rsidR="00DD695C" w:rsidRPr="00915FAC">
        <w:rPr>
          <w:lang w:val="fr-FR"/>
        </w:rPr>
        <w:t xml:space="preserve">les </w:t>
      </w:r>
      <w:r w:rsidR="00D73B4D" w:rsidRPr="00915FAC">
        <w:rPr>
          <w:lang w:val="fr-FR"/>
        </w:rPr>
        <w:t>provinces</w:t>
      </w:r>
      <w:r w:rsidR="00DD695C" w:rsidRPr="00915FAC">
        <w:rPr>
          <w:lang w:val="fr-FR"/>
        </w:rPr>
        <w:t xml:space="preserve"> où le risque est jugé plus élevé. Le ministère de la </w:t>
      </w:r>
      <w:r w:rsidR="00D73B4D" w:rsidRPr="00915FAC">
        <w:rPr>
          <w:lang w:val="fr-FR"/>
        </w:rPr>
        <w:t xml:space="preserve">Justice </w:t>
      </w:r>
      <w:r w:rsidR="00DD695C" w:rsidRPr="00915FAC">
        <w:rPr>
          <w:lang w:val="fr-FR"/>
        </w:rPr>
        <w:t xml:space="preserve">met en œuvre plusieurs </w:t>
      </w:r>
      <w:r w:rsidR="00D73B4D" w:rsidRPr="00915FAC">
        <w:rPr>
          <w:lang w:val="fr-FR"/>
        </w:rPr>
        <w:t xml:space="preserve">programmes </w:t>
      </w:r>
      <w:r w:rsidR="00DD695C" w:rsidRPr="00915FAC">
        <w:rPr>
          <w:lang w:val="fr-FR"/>
        </w:rPr>
        <w:t>de réinté</w:t>
      </w:r>
      <w:r w:rsidR="00D73B4D" w:rsidRPr="00915FAC">
        <w:rPr>
          <w:lang w:val="fr-FR"/>
        </w:rPr>
        <w:t xml:space="preserve">gration </w:t>
      </w:r>
      <w:r w:rsidR="00DD695C" w:rsidRPr="00915FAC">
        <w:rPr>
          <w:lang w:val="fr-FR"/>
        </w:rPr>
        <w:t>et d’aide</w:t>
      </w:r>
      <w:r w:rsidR="00D73B4D" w:rsidRPr="00915FAC">
        <w:rPr>
          <w:lang w:val="fr-FR"/>
        </w:rPr>
        <w:t xml:space="preserve"> psychologi</w:t>
      </w:r>
      <w:r w:rsidR="00DD695C" w:rsidRPr="00915FAC">
        <w:rPr>
          <w:lang w:val="fr-FR"/>
        </w:rPr>
        <w:t xml:space="preserve">que à l’intention des </w:t>
      </w:r>
      <w:r w:rsidR="00BD72B9" w:rsidRPr="00915FAC">
        <w:rPr>
          <w:lang w:val="fr-FR"/>
        </w:rPr>
        <w:t>individus reconnus coupables</w:t>
      </w:r>
      <w:r w:rsidR="005141E7" w:rsidRPr="00915FAC">
        <w:rPr>
          <w:lang w:val="fr-FR"/>
        </w:rPr>
        <w:t xml:space="preserve"> d’extrémisme</w:t>
      </w:r>
      <w:r w:rsidR="00BD72B9" w:rsidRPr="00915FAC">
        <w:rPr>
          <w:lang w:val="fr-FR"/>
        </w:rPr>
        <w:t xml:space="preserve">. Les </w:t>
      </w:r>
      <w:r w:rsidR="006C0358" w:rsidRPr="00915FAC">
        <w:rPr>
          <w:lang w:val="fr-FR"/>
        </w:rPr>
        <w:t>théologiens de l’islam turcs sont également mis à contribution dans les efforts de dé</w:t>
      </w:r>
      <w:r w:rsidR="00D73B4D" w:rsidRPr="00915FAC">
        <w:rPr>
          <w:lang w:val="fr-FR"/>
        </w:rPr>
        <w:t>radicalisati</w:t>
      </w:r>
      <w:r w:rsidR="006C0358" w:rsidRPr="00915FAC">
        <w:rPr>
          <w:lang w:val="fr-FR"/>
        </w:rPr>
        <w:t>o</w:t>
      </w:r>
      <w:r w:rsidR="00D73B4D" w:rsidRPr="00915FAC">
        <w:rPr>
          <w:lang w:val="fr-FR"/>
        </w:rPr>
        <w:t>n</w:t>
      </w:r>
      <w:r w:rsidR="006C0358" w:rsidRPr="00915FAC">
        <w:rPr>
          <w:lang w:val="fr-FR"/>
        </w:rPr>
        <w:t xml:space="preserve">. En 2014, par exemple, la présidence des affaires religieuses a invité plus de </w:t>
      </w:r>
      <w:r w:rsidR="00D73B4D" w:rsidRPr="00915FAC">
        <w:rPr>
          <w:lang w:val="fr-FR"/>
        </w:rPr>
        <w:t>100</w:t>
      </w:r>
      <w:r w:rsidR="006C0358" w:rsidRPr="00915FAC">
        <w:rPr>
          <w:lang w:val="fr-FR"/>
        </w:rPr>
        <w:t xml:space="preserve"> théologiens de </w:t>
      </w:r>
      <w:r w:rsidR="00D73B4D" w:rsidRPr="00915FAC">
        <w:rPr>
          <w:lang w:val="fr-FR"/>
        </w:rPr>
        <w:t>32</w:t>
      </w:r>
      <w:r w:rsidR="006C0358" w:rsidRPr="00915FAC">
        <w:rPr>
          <w:lang w:val="fr-FR"/>
        </w:rPr>
        <w:t xml:space="preserve"> pays à créer un groupe permanent appelé le </w:t>
      </w:r>
      <w:r w:rsidR="002A036A">
        <w:rPr>
          <w:lang w:val="fr-FR"/>
        </w:rPr>
        <w:t>g</w:t>
      </w:r>
      <w:r w:rsidR="006C0358" w:rsidRPr="00915FAC">
        <w:rPr>
          <w:lang w:val="fr-FR"/>
        </w:rPr>
        <w:t>roupe de contact permanent pour la paix et</w:t>
      </w:r>
      <w:r w:rsidR="006C0358" w:rsidRPr="001166D2">
        <w:rPr>
          <w:lang w:val="fr-FR"/>
        </w:rPr>
        <w:t xml:space="preserve"> la modération, qui </w:t>
      </w:r>
      <w:r w:rsidR="005141E7" w:rsidRPr="001166D2">
        <w:rPr>
          <w:lang w:val="fr-FR"/>
        </w:rPr>
        <w:t>milite pour</w:t>
      </w:r>
      <w:r w:rsidR="006C0358" w:rsidRPr="001166D2">
        <w:rPr>
          <w:lang w:val="fr-FR"/>
        </w:rPr>
        <w:t xml:space="preserve"> la fin des conflits à caractère religieux</w:t>
      </w:r>
      <w:r w:rsidR="00D73B4D" w:rsidRPr="001166D2">
        <w:rPr>
          <w:lang w:val="fr-FR"/>
        </w:rPr>
        <w:t>.</w:t>
      </w:r>
    </w:p>
    <w:p w:rsidR="00D73B4D" w:rsidRPr="006E7EF3" w:rsidRDefault="00D73B4D" w:rsidP="00915FAC">
      <w:pPr>
        <w:pStyle w:val="ListParagraph"/>
        <w:ind w:left="0"/>
        <w:rPr>
          <w:lang w:val="fr-FR"/>
        </w:rPr>
      </w:pPr>
    </w:p>
    <w:p w:rsidR="000B0E66" w:rsidRPr="006E7EF3" w:rsidRDefault="003D0DCD" w:rsidP="00915FAC">
      <w:pPr>
        <w:numPr>
          <w:ilvl w:val="0"/>
          <w:numId w:val="44"/>
        </w:numPr>
        <w:ind w:left="0" w:firstLine="0"/>
        <w:rPr>
          <w:lang w:val="fr-FR"/>
        </w:rPr>
      </w:pPr>
      <w:r w:rsidRPr="006E7EF3">
        <w:rPr>
          <w:lang w:val="fr-FR"/>
        </w:rPr>
        <w:t>E</w:t>
      </w:r>
      <w:r w:rsidR="000B0E66" w:rsidRPr="006E7EF3">
        <w:rPr>
          <w:lang w:val="fr-FR"/>
        </w:rPr>
        <w:t xml:space="preserve">n </w:t>
      </w:r>
      <w:r w:rsidRPr="006E7EF3">
        <w:rPr>
          <w:b/>
          <w:lang w:val="fr-FR"/>
        </w:rPr>
        <w:t>Belgique</w:t>
      </w:r>
      <w:r w:rsidRPr="006E7EF3">
        <w:rPr>
          <w:lang w:val="fr-FR"/>
        </w:rPr>
        <w:t xml:space="preserve">, les autorités locales et fédérales échangent des </w:t>
      </w:r>
      <w:r w:rsidR="000B0E66" w:rsidRPr="006E7EF3">
        <w:rPr>
          <w:lang w:val="fr-FR"/>
        </w:rPr>
        <w:t>information</w:t>
      </w:r>
      <w:r w:rsidRPr="006E7EF3">
        <w:rPr>
          <w:lang w:val="fr-FR"/>
        </w:rPr>
        <w:t xml:space="preserve">s et mettent en place des opérations </w:t>
      </w:r>
      <w:r w:rsidR="00CB7499">
        <w:rPr>
          <w:lang w:val="fr-FR"/>
        </w:rPr>
        <w:t>grâce à la coordination</w:t>
      </w:r>
      <w:r w:rsidRPr="006E7EF3">
        <w:rPr>
          <w:lang w:val="fr-FR"/>
        </w:rPr>
        <w:t xml:space="preserve"> de plus d’une vingtaine de forces spéciales créées dans le cadre du « plan contre le radicalisme »</w:t>
      </w:r>
      <w:r w:rsidR="000B0E66" w:rsidRPr="006E7EF3">
        <w:rPr>
          <w:lang w:val="fr-FR"/>
        </w:rPr>
        <w:t xml:space="preserve">, </w:t>
      </w:r>
      <w:r w:rsidRPr="006E7EF3">
        <w:rPr>
          <w:lang w:val="fr-FR"/>
        </w:rPr>
        <w:t xml:space="preserve">autre nom de la stratégie belge de lutte contre la </w:t>
      </w:r>
      <w:r w:rsidR="000B0E66" w:rsidRPr="006E7EF3">
        <w:rPr>
          <w:lang w:val="fr-FR"/>
        </w:rPr>
        <w:t xml:space="preserve">radicalisation. </w:t>
      </w:r>
      <w:r w:rsidR="00A95A3E" w:rsidRPr="006E7EF3">
        <w:rPr>
          <w:lang w:val="fr-FR"/>
        </w:rPr>
        <w:t>Afin d’empêcher que des individus ne deviennent des combattants étrangers, le ministère de l’</w:t>
      </w:r>
      <w:r w:rsidR="000B0E66" w:rsidRPr="006E7EF3">
        <w:rPr>
          <w:lang w:val="fr-FR"/>
        </w:rPr>
        <w:t>Int</w:t>
      </w:r>
      <w:r w:rsidR="00A95A3E" w:rsidRPr="006E7EF3">
        <w:rPr>
          <w:lang w:val="fr-FR"/>
        </w:rPr>
        <w:t>é</w:t>
      </w:r>
      <w:r w:rsidR="000B0E66" w:rsidRPr="006E7EF3">
        <w:rPr>
          <w:lang w:val="fr-FR"/>
        </w:rPr>
        <w:t>ri</w:t>
      </w:r>
      <w:r w:rsidR="00225EF9">
        <w:rPr>
          <w:lang w:val="fr-FR"/>
        </w:rPr>
        <w:t xml:space="preserve">eur a créé une </w:t>
      </w:r>
      <w:r w:rsidR="00225EF9" w:rsidRPr="00225EF9">
        <w:rPr>
          <w:i/>
          <w:lang w:val="fr-FR"/>
        </w:rPr>
        <w:t>T</w:t>
      </w:r>
      <w:r w:rsidR="00A95A3E" w:rsidRPr="00225EF9">
        <w:rPr>
          <w:i/>
          <w:lang w:val="fr-FR"/>
        </w:rPr>
        <w:t xml:space="preserve">ask </w:t>
      </w:r>
      <w:r w:rsidR="00225EF9" w:rsidRPr="00225EF9">
        <w:rPr>
          <w:i/>
          <w:lang w:val="fr-FR"/>
        </w:rPr>
        <w:t>Force Syrie</w:t>
      </w:r>
      <w:r w:rsidR="00A95A3E" w:rsidRPr="006E7EF3">
        <w:rPr>
          <w:lang w:val="fr-FR"/>
        </w:rPr>
        <w:t>, chargée d’élaborer des mesures de dissuasion</w:t>
      </w:r>
      <w:r w:rsidR="000B0E66" w:rsidRPr="006E7EF3">
        <w:rPr>
          <w:lang w:val="fr-FR"/>
        </w:rPr>
        <w:t>,</w:t>
      </w:r>
      <w:r w:rsidR="00A95A3E" w:rsidRPr="006E7EF3">
        <w:rPr>
          <w:lang w:val="fr-FR"/>
        </w:rPr>
        <w:t xml:space="preserve"> ainsi que</w:t>
      </w:r>
      <w:r w:rsidR="000B0E66" w:rsidRPr="006E7EF3">
        <w:rPr>
          <w:lang w:val="fr-FR"/>
        </w:rPr>
        <w:t xml:space="preserve"> </w:t>
      </w:r>
      <w:r w:rsidR="00A95A3E" w:rsidRPr="006E7EF3">
        <w:rPr>
          <w:lang w:val="fr-FR"/>
        </w:rPr>
        <w:t xml:space="preserve">l’Organe de </w:t>
      </w:r>
      <w:r w:rsidR="00225EF9">
        <w:rPr>
          <w:lang w:val="fr-FR"/>
        </w:rPr>
        <w:t>c</w:t>
      </w:r>
      <w:r w:rsidR="00A95A3E" w:rsidRPr="006E7EF3">
        <w:rPr>
          <w:lang w:val="fr-FR"/>
        </w:rPr>
        <w:t>oordination pour l’</w:t>
      </w:r>
      <w:r w:rsidR="00225EF9">
        <w:rPr>
          <w:lang w:val="fr-FR"/>
        </w:rPr>
        <w:t>a</w:t>
      </w:r>
      <w:r w:rsidR="00A95A3E" w:rsidRPr="006E7EF3">
        <w:rPr>
          <w:lang w:val="fr-FR"/>
        </w:rPr>
        <w:t xml:space="preserve">nalyse de la </w:t>
      </w:r>
      <w:r w:rsidR="00225EF9">
        <w:rPr>
          <w:lang w:val="fr-FR"/>
        </w:rPr>
        <w:t>m</w:t>
      </w:r>
      <w:r w:rsidR="00A95A3E" w:rsidRPr="006E7EF3">
        <w:rPr>
          <w:lang w:val="fr-FR"/>
        </w:rPr>
        <w:t xml:space="preserve">enace </w:t>
      </w:r>
      <w:r w:rsidR="000B0E66" w:rsidRPr="006E7EF3">
        <w:rPr>
          <w:lang w:val="fr-FR"/>
        </w:rPr>
        <w:t xml:space="preserve">(OCAM/OCAD). </w:t>
      </w:r>
      <w:r w:rsidR="009555A7" w:rsidRPr="006E7EF3">
        <w:rPr>
          <w:lang w:val="fr-FR"/>
        </w:rPr>
        <w:t>L’OCAM a dre</w:t>
      </w:r>
      <w:r w:rsidR="00AC29C1">
        <w:rPr>
          <w:lang w:val="fr-FR"/>
        </w:rPr>
        <w:t xml:space="preserve">ssé une liste des individus qui </w:t>
      </w:r>
      <w:r w:rsidR="00AC29C1" w:rsidRPr="006E7EF3">
        <w:rPr>
          <w:lang w:val="fr-FR"/>
        </w:rPr>
        <w:t>sont soupçonnés</w:t>
      </w:r>
      <w:r w:rsidR="00AC29C1">
        <w:rPr>
          <w:lang w:val="fr-FR"/>
        </w:rPr>
        <w:t xml:space="preserve"> de se trouver en Syrie, de s’y être </w:t>
      </w:r>
      <w:r w:rsidR="009539FD" w:rsidRPr="006E7EF3">
        <w:rPr>
          <w:lang w:val="fr-FR"/>
        </w:rPr>
        <w:t>rendus</w:t>
      </w:r>
      <w:r w:rsidR="009555A7" w:rsidRPr="006E7EF3">
        <w:rPr>
          <w:lang w:val="fr-FR"/>
        </w:rPr>
        <w:t xml:space="preserve"> ou d’avoir l’intention d’y aller</w:t>
      </w:r>
      <w:r w:rsidR="000B0E66" w:rsidRPr="006E7EF3">
        <w:rPr>
          <w:lang w:val="fr-FR"/>
        </w:rPr>
        <w:t xml:space="preserve">. </w:t>
      </w:r>
      <w:r w:rsidR="007C226D" w:rsidRPr="006E7EF3">
        <w:rPr>
          <w:lang w:val="fr-FR"/>
        </w:rPr>
        <w:t xml:space="preserve">La Belgique a </w:t>
      </w:r>
      <w:r w:rsidR="00362DE8">
        <w:rPr>
          <w:lang w:val="fr-FR"/>
        </w:rPr>
        <w:t>noué dès 2012</w:t>
      </w:r>
      <w:r w:rsidR="007C226D" w:rsidRPr="006E7EF3">
        <w:rPr>
          <w:lang w:val="fr-FR"/>
        </w:rPr>
        <w:t xml:space="preserve"> un</w:t>
      </w:r>
      <w:r w:rsidR="00362DE8">
        <w:rPr>
          <w:lang w:val="fr-FR"/>
        </w:rPr>
        <w:t>e coopération</w:t>
      </w:r>
      <w:r w:rsidR="007C226D" w:rsidRPr="006E7EF3">
        <w:rPr>
          <w:lang w:val="fr-FR"/>
        </w:rPr>
        <w:t xml:space="preserve"> avec la Turquie</w:t>
      </w:r>
      <w:r w:rsidR="00362DE8">
        <w:rPr>
          <w:lang w:val="fr-FR"/>
        </w:rPr>
        <w:t xml:space="preserve"> – sur la base d’un échange d’informations concernant les ressortissants belges </w:t>
      </w:r>
      <w:r w:rsidR="00362DE8" w:rsidRPr="006E7EF3">
        <w:rPr>
          <w:lang w:val="fr-FR"/>
        </w:rPr>
        <w:t>ayant des affinités avérées avec l’idéologie extrémiste </w:t>
      </w:r>
      <w:r w:rsidR="00362DE8">
        <w:rPr>
          <w:lang w:val="fr-FR"/>
        </w:rPr>
        <w:t> –</w:t>
      </w:r>
      <w:r w:rsidR="007C226D" w:rsidRPr="006E7EF3">
        <w:rPr>
          <w:lang w:val="fr-FR"/>
        </w:rPr>
        <w:t xml:space="preserve"> </w:t>
      </w:r>
      <w:r w:rsidR="00362DE8">
        <w:rPr>
          <w:lang w:val="fr-FR"/>
        </w:rPr>
        <w:t xml:space="preserve">afin </w:t>
      </w:r>
      <w:r w:rsidR="007C226D" w:rsidRPr="006E7EF3">
        <w:rPr>
          <w:lang w:val="fr-FR"/>
        </w:rPr>
        <w:t xml:space="preserve">que </w:t>
      </w:r>
      <w:r w:rsidR="00362DE8">
        <w:rPr>
          <w:lang w:val="fr-FR"/>
        </w:rPr>
        <w:t>les individus en question</w:t>
      </w:r>
      <w:r w:rsidR="007C226D" w:rsidRPr="006E7EF3">
        <w:rPr>
          <w:lang w:val="fr-FR"/>
        </w:rPr>
        <w:t xml:space="preserve"> </w:t>
      </w:r>
      <w:r w:rsidR="00362DE8">
        <w:rPr>
          <w:lang w:val="fr-FR"/>
        </w:rPr>
        <w:t xml:space="preserve">soient empêchés de </w:t>
      </w:r>
      <w:r w:rsidR="00107E0C">
        <w:rPr>
          <w:lang w:val="fr-FR"/>
        </w:rPr>
        <w:t>gagner la</w:t>
      </w:r>
      <w:r w:rsidR="00362DE8">
        <w:rPr>
          <w:lang w:val="fr-FR"/>
        </w:rPr>
        <w:t xml:space="preserve"> Syrie via le territoire turc</w:t>
      </w:r>
      <w:r w:rsidR="000B0E66" w:rsidRPr="006E7EF3">
        <w:rPr>
          <w:lang w:val="fr-FR"/>
        </w:rPr>
        <w:t xml:space="preserve">. </w:t>
      </w:r>
      <w:r w:rsidR="008B582F" w:rsidRPr="006E7EF3">
        <w:rPr>
          <w:lang w:val="fr-FR"/>
        </w:rPr>
        <w:t xml:space="preserve">Des initiatives de prévention sont en outre menées </w:t>
      </w:r>
      <w:r w:rsidR="00975313" w:rsidRPr="006E7EF3">
        <w:rPr>
          <w:lang w:val="fr-FR"/>
        </w:rPr>
        <w:t>au niveau local, en particulier au sein des populations comptant un pourcentage élevé de combattants étrangers</w:t>
      </w:r>
      <w:r w:rsidR="000B0E66" w:rsidRPr="006E7EF3">
        <w:rPr>
          <w:lang w:val="fr-FR"/>
        </w:rPr>
        <w:t xml:space="preserve">. </w:t>
      </w:r>
      <w:r w:rsidR="009539FD" w:rsidRPr="006E7EF3">
        <w:rPr>
          <w:lang w:val="fr-FR"/>
        </w:rPr>
        <w:t xml:space="preserve">Lorsque ces derniers </w:t>
      </w:r>
      <w:r w:rsidR="00975313" w:rsidRPr="006E7EF3">
        <w:rPr>
          <w:lang w:val="fr-FR"/>
        </w:rPr>
        <w:t>rentr</w:t>
      </w:r>
      <w:r w:rsidR="009539FD" w:rsidRPr="006E7EF3">
        <w:rPr>
          <w:lang w:val="fr-FR"/>
        </w:rPr>
        <w:t>e</w:t>
      </w:r>
      <w:r w:rsidR="00975313" w:rsidRPr="006E7EF3">
        <w:rPr>
          <w:lang w:val="fr-FR"/>
        </w:rPr>
        <w:t>nt en Belgique, la menace posée par chacun d’eux est évaluée par les autorités.</w:t>
      </w:r>
      <w:r w:rsidR="000B0E66" w:rsidRPr="006E7EF3">
        <w:rPr>
          <w:lang w:val="fr-FR"/>
        </w:rPr>
        <w:t xml:space="preserve"> </w:t>
      </w:r>
      <w:r w:rsidR="000F276B" w:rsidRPr="006E7EF3">
        <w:rPr>
          <w:lang w:val="fr-FR"/>
        </w:rPr>
        <w:t xml:space="preserve">Lorsqu’un individu est </w:t>
      </w:r>
      <w:r w:rsidR="00511D73" w:rsidRPr="006E7EF3">
        <w:rPr>
          <w:lang w:val="fr-FR"/>
        </w:rPr>
        <w:t>jugé</w:t>
      </w:r>
      <w:r w:rsidR="000F276B" w:rsidRPr="006E7EF3">
        <w:rPr>
          <w:lang w:val="fr-FR"/>
        </w:rPr>
        <w:t xml:space="preserve"> dangereux ou que l’on détient des preuves de son activité terroriste, des poursuites sont engagées à son encontre</w:t>
      </w:r>
      <w:r w:rsidR="000B0E66" w:rsidRPr="006E7EF3">
        <w:rPr>
          <w:lang w:val="fr-FR"/>
        </w:rPr>
        <w:t xml:space="preserve">. </w:t>
      </w:r>
      <w:r w:rsidR="000F276B" w:rsidRPr="006E7EF3">
        <w:rPr>
          <w:lang w:val="fr-FR"/>
        </w:rPr>
        <w:t>Pour les autres, des solutions de réin</w:t>
      </w:r>
      <w:r w:rsidR="00511D73" w:rsidRPr="006E7EF3">
        <w:rPr>
          <w:lang w:val="fr-FR"/>
        </w:rPr>
        <w:t>sertion</w:t>
      </w:r>
      <w:r w:rsidR="000F276B" w:rsidRPr="006E7EF3">
        <w:rPr>
          <w:lang w:val="fr-FR"/>
        </w:rPr>
        <w:t xml:space="preserve"> personnalisées sont proposées par les autorités locales, en collaboration avec l’</w:t>
      </w:r>
      <w:r w:rsidR="000B0E66" w:rsidRPr="006E7EF3">
        <w:rPr>
          <w:lang w:val="fr-FR"/>
        </w:rPr>
        <w:t>OCAM/OCAD.</w:t>
      </w:r>
    </w:p>
    <w:p w:rsidR="000B0E66" w:rsidRPr="006E7EF3" w:rsidRDefault="000B0E66" w:rsidP="00915FAC">
      <w:pPr>
        <w:rPr>
          <w:lang w:val="fr-FR"/>
        </w:rPr>
      </w:pPr>
    </w:p>
    <w:p w:rsidR="000B0E66" w:rsidRPr="006E7EF3" w:rsidRDefault="00286A80" w:rsidP="00915FAC">
      <w:pPr>
        <w:numPr>
          <w:ilvl w:val="0"/>
          <w:numId w:val="44"/>
        </w:numPr>
        <w:ind w:left="0" w:firstLine="0"/>
        <w:rPr>
          <w:lang w:val="fr-FR"/>
        </w:rPr>
      </w:pPr>
      <w:r w:rsidRPr="006E7EF3">
        <w:rPr>
          <w:lang w:val="fr-FR"/>
        </w:rPr>
        <w:t xml:space="preserve">S’appuyant sur l’étude des initiatives </w:t>
      </w:r>
      <w:r w:rsidR="001044E1" w:rsidRPr="006E7EF3">
        <w:rPr>
          <w:lang w:val="fr-FR"/>
        </w:rPr>
        <w:t>anti-</w:t>
      </w:r>
      <w:r w:rsidR="000B0E66" w:rsidRPr="006E7EF3">
        <w:rPr>
          <w:lang w:val="fr-FR"/>
        </w:rPr>
        <w:t xml:space="preserve">radicalisation </w:t>
      </w:r>
      <w:r w:rsidRPr="006E7EF3">
        <w:rPr>
          <w:lang w:val="fr-FR"/>
        </w:rPr>
        <w:t xml:space="preserve">menées au Royaume-Uni, au Danemark et aux Pays-Bas, ainsi </w:t>
      </w:r>
      <w:r w:rsidR="00511D73" w:rsidRPr="006E7EF3">
        <w:rPr>
          <w:lang w:val="fr-FR"/>
        </w:rPr>
        <w:t xml:space="preserve">que </w:t>
      </w:r>
      <w:r w:rsidRPr="006E7EF3">
        <w:rPr>
          <w:lang w:val="fr-FR"/>
        </w:rPr>
        <w:t xml:space="preserve">sur </w:t>
      </w:r>
      <w:r w:rsidR="001044E1" w:rsidRPr="006E7EF3">
        <w:rPr>
          <w:lang w:val="fr-FR"/>
        </w:rPr>
        <w:t xml:space="preserve">celle de </w:t>
      </w:r>
      <w:r w:rsidRPr="006E7EF3">
        <w:rPr>
          <w:lang w:val="fr-FR"/>
        </w:rPr>
        <w:t xml:space="preserve">ses propres actions à l’encontre des groupes néonazis et d’extrême droite, la </w:t>
      </w:r>
      <w:r w:rsidRPr="006E7EF3">
        <w:rPr>
          <w:b/>
          <w:lang w:val="fr-FR"/>
        </w:rPr>
        <w:t>Norvège</w:t>
      </w:r>
      <w:r w:rsidRPr="006E7EF3">
        <w:rPr>
          <w:lang w:val="fr-FR"/>
        </w:rPr>
        <w:t xml:space="preserve"> a mis au point une stratégie de lutte contre la radicalisation</w:t>
      </w:r>
      <w:r w:rsidR="000B0E66" w:rsidRPr="006E7EF3">
        <w:rPr>
          <w:lang w:val="fr-FR"/>
        </w:rPr>
        <w:t xml:space="preserve">. </w:t>
      </w:r>
      <w:r w:rsidR="00E45C2A" w:rsidRPr="006E7EF3">
        <w:rPr>
          <w:lang w:val="fr-FR"/>
        </w:rPr>
        <w:t xml:space="preserve">Contrairement à ce qui se </w:t>
      </w:r>
      <w:r w:rsidR="001044E1" w:rsidRPr="006E7EF3">
        <w:rPr>
          <w:lang w:val="fr-FR"/>
        </w:rPr>
        <w:t>fait</w:t>
      </w:r>
      <w:r w:rsidR="00E45C2A" w:rsidRPr="006E7EF3">
        <w:rPr>
          <w:lang w:val="fr-FR"/>
        </w:rPr>
        <w:t xml:space="preserve"> dans certains autres pays européens, </w:t>
      </w:r>
      <w:r w:rsidR="001044E1" w:rsidRPr="006E7EF3">
        <w:rPr>
          <w:lang w:val="fr-FR"/>
        </w:rPr>
        <w:t>en Norvège</w:t>
      </w:r>
      <w:r w:rsidR="00B1242A" w:rsidRPr="006E7EF3">
        <w:rPr>
          <w:lang w:val="fr-FR"/>
        </w:rPr>
        <w:t>,</w:t>
      </w:r>
      <w:r w:rsidR="001044E1" w:rsidRPr="006E7EF3">
        <w:rPr>
          <w:lang w:val="fr-FR"/>
        </w:rPr>
        <w:t xml:space="preserve"> les actions anti-radicalisation sont en grande partie intégrées au travail quotidien de la police. </w:t>
      </w:r>
      <w:r w:rsidR="00CA7676" w:rsidRPr="006E7EF3">
        <w:rPr>
          <w:lang w:val="fr-FR"/>
        </w:rPr>
        <w:t>L’élément c</w:t>
      </w:r>
      <w:r w:rsidR="000B0E66" w:rsidRPr="006E7EF3">
        <w:rPr>
          <w:lang w:val="fr-FR"/>
        </w:rPr>
        <w:t xml:space="preserve">entral </w:t>
      </w:r>
      <w:r w:rsidR="00CA7676" w:rsidRPr="006E7EF3">
        <w:rPr>
          <w:lang w:val="fr-FR"/>
        </w:rPr>
        <w:t>du plan d’action norvégien pour prévenir la</w:t>
      </w:r>
      <w:r w:rsidR="000B0E66" w:rsidRPr="006E7EF3">
        <w:rPr>
          <w:lang w:val="fr-FR"/>
        </w:rPr>
        <w:t xml:space="preserve"> radicalisation </w:t>
      </w:r>
      <w:r w:rsidR="00CA7676" w:rsidRPr="006E7EF3">
        <w:rPr>
          <w:lang w:val="fr-FR"/>
        </w:rPr>
        <w:t>et l’extrémisme</w:t>
      </w:r>
      <w:r w:rsidR="000B0E66" w:rsidRPr="006E7EF3">
        <w:rPr>
          <w:lang w:val="fr-FR"/>
        </w:rPr>
        <w:t xml:space="preserve"> violent </w:t>
      </w:r>
      <w:r w:rsidR="00CA7676" w:rsidRPr="006E7EF3">
        <w:rPr>
          <w:lang w:val="fr-FR"/>
        </w:rPr>
        <w:t xml:space="preserve">est le programme </w:t>
      </w:r>
      <w:r w:rsidR="000B0E66" w:rsidRPr="006E7EF3">
        <w:rPr>
          <w:i/>
          <w:lang w:val="fr-FR"/>
        </w:rPr>
        <w:t>Empowerment Conversations</w:t>
      </w:r>
      <w:r w:rsidR="00225EF9">
        <w:rPr>
          <w:lang w:val="fr-FR"/>
        </w:rPr>
        <w:t xml:space="preserve"> (conversations de responsabilisation) </w:t>
      </w:r>
      <w:r w:rsidR="00D0063B" w:rsidRPr="006E7EF3">
        <w:rPr>
          <w:lang w:val="fr-FR"/>
        </w:rPr>
        <w:t xml:space="preserve">: </w:t>
      </w:r>
      <w:r w:rsidR="00B1242A" w:rsidRPr="006E7EF3">
        <w:rPr>
          <w:lang w:val="fr-FR"/>
        </w:rPr>
        <w:t>dirigé</w:t>
      </w:r>
      <w:r w:rsidR="00D0063B" w:rsidRPr="006E7EF3">
        <w:rPr>
          <w:lang w:val="fr-FR"/>
        </w:rPr>
        <w:t xml:space="preserve"> par </w:t>
      </w:r>
      <w:r w:rsidR="00F07AAC">
        <w:rPr>
          <w:lang w:val="fr-FR"/>
        </w:rPr>
        <w:t>la police locale</w:t>
      </w:r>
      <w:r w:rsidR="00D0063B" w:rsidRPr="006E7EF3">
        <w:rPr>
          <w:lang w:val="fr-FR"/>
        </w:rPr>
        <w:t xml:space="preserve">, il aide les jeunes </w:t>
      </w:r>
      <w:r w:rsidR="00225EF9">
        <w:rPr>
          <w:lang w:val="fr-FR"/>
        </w:rPr>
        <w:t>tentés par</w:t>
      </w:r>
      <w:r w:rsidR="00D0063B" w:rsidRPr="006E7EF3">
        <w:rPr>
          <w:lang w:val="fr-FR"/>
        </w:rPr>
        <w:t xml:space="preserve"> l’</w:t>
      </w:r>
      <w:r w:rsidR="000B0E66" w:rsidRPr="006E7EF3">
        <w:rPr>
          <w:lang w:val="fr-FR"/>
        </w:rPr>
        <w:t>extr</w:t>
      </w:r>
      <w:r w:rsidR="00D0063B" w:rsidRPr="006E7EF3">
        <w:rPr>
          <w:lang w:val="fr-FR"/>
        </w:rPr>
        <w:t>émisme politique,</w:t>
      </w:r>
      <w:r w:rsidR="0053467E" w:rsidRPr="006E7EF3">
        <w:rPr>
          <w:lang w:val="fr-FR"/>
        </w:rPr>
        <w:t xml:space="preserve"> les comportements </w:t>
      </w:r>
      <w:r w:rsidR="000B0E66" w:rsidRPr="006E7EF3">
        <w:rPr>
          <w:lang w:val="fr-FR"/>
        </w:rPr>
        <w:t>antisocia</w:t>
      </w:r>
      <w:r w:rsidR="0053467E" w:rsidRPr="006E7EF3">
        <w:rPr>
          <w:lang w:val="fr-FR"/>
        </w:rPr>
        <w:t xml:space="preserve">ux, </w:t>
      </w:r>
      <w:r w:rsidR="00D0063B" w:rsidRPr="006E7EF3">
        <w:rPr>
          <w:lang w:val="fr-FR"/>
        </w:rPr>
        <w:t>la délinquance et la</w:t>
      </w:r>
      <w:r w:rsidR="000B0E66" w:rsidRPr="006E7EF3">
        <w:rPr>
          <w:lang w:val="fr-FR"/>
        </w:rPr>
        <w:t xml:space="preserve"> violence </w:t>
      </w:r>
      <w:r w:rsidR="003E6D91">
        <w:rPr>
          <w:lang w:val="fr-FR"/>
        </w:rPr>
        <w:t xml:space="preserve">à se </w:t>
      </w:r>
      <w:r w:rsidR="00225EF9">
        <w:rPr>
          <w:lang w:val="fr-FR"/>
        </w:rPr>
        <w:t>retrouver</w:t>
      </w:r>
      <w:r w:rsidR="00D0063B" w:rsidRPr="006E7EF3">
        <w:rPr>
          <w:lang w:val="fr-FR"/>
        </w:rPr>
        <w:t xml:space="preserve"> sur le chemin de la légalité. </w:t>
      </w:r>
      <w:r w:rsidR="0053467E" w:rsidRPr="006E7EF3">
        <w:rPr>
          <w:lang w:val="fr-FR"/>
        </w:rPr>
        <w:t xml:space="preserve">L’accent est mis sur la réinsertion </w:t>
      </w:r>
      <w:r w:rsidR="00511D73" w:rsidRPr="006E7EF3">
        <w:rPr>
          <w:lang w:val="fr-FR"/>
        </w:rPr>
        <w:t>plutôt que sur</w:t>
      </w:r>
      <w:r w:rsidR="0053467E" w:rsidRPr="006E7EF3">
        <w:rPr>
          <w:lang w:val="fr-FR"/>
        </w:rPr>
        <w:t xml:space="preserve"> la punition, les solutions judiciaires n’étant </w:t>
      </w:r>
      <w:r w:rsidR="003E729A" w:rsidRPr="006E7EF3">
        <w:rPr>
          <w:lang w:val="fr-FR"/>
        </w:rPr>
        <w:t>envisagées</w:t>
      </w:r>
      <w:r w:rsidR="0053467E" w:rsidRPr="006E7EF3">
        <w:rPr>
          <w:lang w:val="fr-FR"/>
        </w:rPr>
        <w:t xml:space="preserve"> qu’en dernier re</w:t>
      </w:r>
      <w:r w:rsidR="00B1242A" w:rsidRPr="006E7EF3">
        <w:rPr>
          <w:lang w:val="fr-FR"/>
        </w:rPr>
        <w:t>cours</w:t>
      </w:r>
      <w:r w:rsidR="00915FAC">
        <w:rPr>
          <w:lang w:val="fr-FR"/>
        </w:rPr>
        <w:t xml:space="preserve"> </w:t>
      </w:r>
      <w:r w:rsidR="000B0E66" w:rsidRPr="006E7EF3">
        <w:rPr>
          <w:lang w:val="fr-FR"/>
        </w:rPr>
        <w:t xml:space="preserve">(Vidino </w:t>
      </w:r>
      <w:r w:rsidRPr="006E7EF3">
        <w:rPr>
          <w:lang w:val="fr-FR"/>
        </w:rPr>
        <w:t>et</w:t>
      </w:r>
      <w:r w:rsidR="000B0E66" w:rsidRPr="006E7EF3">
        <w:rPr>
          <w:lang w:val="fr-FR"/>
        </w:rPr>
        <w:t xml:space="preserve"> Brandon, 2012).</w:t>
      </w:r>
    </w:p>
    <w:p w:rsidR="000B0E66" w:rsidRPr="006E7EF3" w:rsidRDefault="000B0E66" w:rsidP="00915FAC">
      <w:pPr>
        <w:pStyle w:val="ListParagraph"/>
        <w:ind w:left="0"/>
        <w:rPr>
          <w:lang w:val="fr-FR"/>
        </w:rPr>
      </w:pPr>
    </w:p>
    <w:p w:rsidR="000B0E66" w:rsidRPr="006E7EF3" w:rsidRDefault="003E729A" w:rsidP="00915FAC">
      <w:pPr>
        <w:numPr>
          <w:ilvl w:val="0"/>
          <w:numId w:val="44"/>
        </w:numPr>
        <w:ind w:left="0" w:firstLine="0"/>
        <w:rPr>
          <w:lang w:val="fr-FR"/>
        </w:rPr>
      </w:pPr>
      <w:r w:rsidRPr="006E7EF3">
        <w:rPr>
          <w:lang w:val="fr-FR"/>
        </w:rPr>
        <w:t xml:space="preserve">Le </w:t>
      </w:r>
      <w:r w:rsidRPr="006E7EF3">
        <w:rPr>
          <w:b/>
          <w:lang w:val="fr-FR"/>
        </w:rPr>
        <w:t>Da</w:t>
      </w:r>
      <w:r w:rsidR="000B0E66" w:rsidRPr="006E7EF3">
        <w:rPr>
          <w:b/>
          <w:lang w:val="fr-FR"/>
        </w:rPr>
        <w:t>n</w:t>
      </w:r>
      <w:r w:rsidRPr="006E7EF3">
        <w:rPr>
          <w:b/>
          <w:lang w:val="fr-FR"/>
        </w:rPr>
        <w:t>e</w:t>
      </w:r>
      <w:r w:rsidR="000B0E66" w:rsidRPr="006E7EF3">
        <w:rPr>
          <w:b/>
          <w:lang w:val="fr-FR"/>
        </w:rPr>
        <w:t>mark</w:t>
      </w:r>
      <w:r w:rsidRPr="006E7EF3">
        <w:rPr>
          <w:lang w:val="fr-FR"/>
        </w:rPr>
        <w:t> –</w:t>
      </w:r>
      <w:r w:rsidR="000B0E66" w:rsidRPr="006E7EF3">
        <w:rPr>
          <w:lang w:val="fr-FR"/>
        </w:rPr>
        <w:t xml:space="preserve"> </w:t>
      </w:r>
      <w:r w:rsidRPr="006E7EF3">
        <w:rPr>
          <w:lang w:val="fr-FR"/>
        </w:rPr>
        <w:t xml:space="preserve">qui se place en deuxième position derrière la Belgique pour le nombre de combattants étrangers en Syrie et en </w:t>
      </w:r>
      <w:r w:rsidR="00453762" w:rsidRPr="006E7EF3">
        <w:rPr>
          <w:lang w:val="fr-FR"/>
        </w:rPr>
        <w:t xml:space="preserve">Iraq </w:t>
      </w:r>
      <w:r w:rsidR="00CC66A8" w:rsidRPr="006E7EF3">
        <w:rPr>
          <w:lang w:val="fr-FR"/>
        </w:rPr>
        <w:t xml:space="preserve">par rapport au nombre de ses </w:t>
      </w:r>
      <w:r w:rsidRPr="006E7EF3">
        <w:rPr>
          <w:lang w:val="fr-FR"/>
        </w:rPr>
        <w:t>habitant</w:t>
      </w:r>
      <w:r w:rsidR="00453762" w:rsidRPr="006E7EF3">
        <w:rPr>
          <w:lang w:val="fr-FR"/>
        </w:rPr>
        <w:t>s</w:t>
      </w:r>
      <w:r w:rsidRPr="006E7EF3">
        <w:rPr>
          <w:lang w:val="fr-FR"/>
        </w:rPr>
        <w:t> – a mis en place plusieurs mesures de lutte contre la radicalis</w:t>
      </w:r>
      <w:r w:rsidR="000B0E66" w:rsidRPr="006E7EF3">
        <w:rPr>
          <w:lang w:val="fr-FR"/>
        </w:rPr>
        <w:t>ation</w:t>
      </w:r>
      <w:r w:rsidR="00F07AAC">
        <w:rPr>
          <w:lang w:val="fr-FR"/>
        </w:rPr>
        <w:t> – principalement à l’échelle des municipalités –</w:t>
      </w:r>
      <w:r w:rsidR="000B0E66" w:rsidRPr="006E7EF3">
        <w:rPr>
          <w:lang w:val="fr-FR"/>
        </w:rPr>
        <w:t xml:space="preserve"> </w:t>
      </w:r>
      <w:r w:rsidRPr="006E7EF3">
        <w:rPr>
          <w:lang w:val="fr-FR"/>
        </w:rPr>
        <w:t>pour empêcher les candidats au djihad de partir combattre et pour réin</w:t>
      </w:r>
      <w:r w:rsidR="00511D73" w:rsidRPr="006E7EF3">
        <w:rPr>
          <w:lang w:val="fr-FR"/>
        </w:rPr>
        <w:t>sérer</w:t>
      </w:r>
      <w:r w:rsidRPr="006E7EF3">
        <w:rPr>
          <w:lang w:val="fr-FR"/>
        </w:rPr>
        <w:t xml:space="preserve"> ceux qui rentrent</w:t>
      </w:r>
      <w:r w:rsidR="000B0E66" w:rsidRPr="006E7EF3">
        <w:rPr>
          <w:lang w:val="fr-FR"/>
        </w:rPr>
        <w:t xml:space="preserve">. </w:t>
      </w:r>
      <w:r w:rsidRPr="006E7EF3">
        <w:rPr>
          <w:lang w:val="fr-FR"/>
        </w:rPr>
        <w:t xml:space="preserve">Le </w:t>
      </w:r>
      <w:r w:rsidR="000B0E66" w:rsidRPr="006E7EF3">
        <w:rPr>
          <w:lang w:val="fr-FR"/>
        </w:rPr>
        <w:t>D</w:t>
      </w:r>
      <w:r w:rsidRPr="006E7EF3">
        <w:rPr>
          <w:lang w:val="fr-FR"/>
        </w:rPr>
        <w:t>a</w:t>
      </w:r>
      <w:r w:rsidR="000B0E66" w:rsidRPr="006E7EF3">
        <w:rPr>
          <w:lang w:val="fr-FR"/>
        </w:rPr>
        <w:t>n</w:t>
      </w:r>
      <w:r w:rsidRPr="006E7EF3">
        <w:rPr>
          <w:lang w:val="fr-FR"/>
        </w:rPr>
        <w:t>e</w:t>
      </w:r>
      <w:r w:rsidR="000B0E66" w:rsidRPr="006E7EF3">
        <w:rPr>
          <w:lang w:val="fr-FR"/>
        </w:rPr>
        <w:t>mark</w:t>
      </w:r>
      <w:r w:rsidRPr="006E7EF3">
        <w:rPr>
          <w:lang w:val="fr-FR"/>
        </w:rPr>
        <w:t xml:space="preserve"> met l’accent sur </w:t>
      </w:r>
      <w:r w:rsidR="00453762" w:rsidRPr="006E7EF3">
        <w:rPr>
          <w:lang w:val="fr-FR"/>
        </w:rPr>
        <w:t>la possibilité pour l</w:t>
      </w:r>
      <w:r w:rsidR="00765DC9" w:rsidRPr="006E7EF3">
        <w:rPr>
          <w:lang w:val="fr-FR"/>
        </w:rPr>
        <w:t xml:space="preserve">es combattants étrangers </w:t>
      </w:r>
      <w:r w:rsidR="00453762" w:rsidRPr="006E7EF3">
        <w:rPr>
          <w:lang w:val="fr-FR"/>
        </w:rPr>
        <w:t>de</w:t>
      </w:r>
      <w:r w:rsidR="00765DC9" w:rsidRPr="006E7EF3">
        <w:rPr>
          <w:lang w:val="fr-FR"/>
        </w:rPr>
        <w:t xml:space="preserve"> </w:t>
      </w:r>
      <w:r w:rsidR="00FD0363" w:rsidRPr="006E7EF3">
        <w:rPr>
          <w:lang w:val="fr-FR"/>
        </w:rPr>
        <w:t xml:space="preserve">bénéficier </w:t>
      </w:r>
      <w:r w:rsidR="00765DC9" w:rsidRPr="006E7EF3">
        <w:rPr>
          <w:lang w:val="fr-FR"/>
        </w:rPr>
        <w:t>à leur retour</w:t>
      </w:r>
      <w:r w:rsidR="00FD0363" w:rsidRPr="006E7EF3">
        <w:rPr>
          <w:lang w:val="fr-FR"/>
        </w:rPr>
        <w:t xml:space="preserve"> d’</w:t>
      </w:r>
      <w:r w:rsidR="00765DC9" w:rsidRPr="006E7EF3">
        <w:rPr>
          <w:lang w:val="fr-FR"/>
        </w:rPr>
        <w:t>un travail,</w:t>
      </w:r>
      <w:r w:rsidR="00FD0363" w:rsidRPr="006E7EF3">
        <w:rPr>
          <w:lang w:val="fr-FR"/>
        </w:rPr>
        <w:t xml:space="preserve"> d’</w:t>
      </w:r>
      <w:r w:rsidR="00765DC9" w:rsidRPr="006E7EF3">
        <w:rPr>
          <w:lang w:val="fr-FR"/>
        </w:rPr>
        <w:t xml:space="preserve">un logement, </w:t>
      </w:r>
      <w:r w:rsidR="00FD0363" w:rsidRPr="006E7EF3">
        <w:rPr>
          <w:lang w:val="fr-FR"/>
        </w:rPr>
        <w:t>d’</w:t>
      </w:r>
      <w:r w:rsidR="00765DC9" w:rsidRPr="006E7EF3">
        <w:rPr>
          <w:lang w:val="fr-FR"/>
        </w:rPr>
        <w:t>une</w:t>
      </w:r>
      <w:r w:rsidR="000B0E66" w:rsidRPr="006E7EF3">
        <w:rPr>
          <w:lang w:val="fr-FR"/>
        </w:rPr>
        <w:t xml:space="preserve"> </w:t>
      </w:r>
      <w:r w:rsidR="00453762" w:rsidRPr="006E7EF3">
        <w:rPr>
          <w:lang w:val="fr-FR"/>
        </w:rPr>
        <w:t>formation</w:t>
      </w:r>
      <w:r w:rsidR="00FD0363" w:rsidRPr="006E7EF3">
        <w:rPr>
          <w:lang w:val="fr-FR"/>
        </w:rPr>
        <w:t xml:space="preserve"> et d’un traitement </w:t>
      </w:r>
      <w:r w:rsidR="000B0E66" w:rsidRPr="006E7EF3">
        <w:rPr>
          <w:lang w:val="fr-FR"/>
        </w:rPr>
        <w:t>psychologi</w:t>
      </w:r>
      <w:r w:rsidR="00FD0363" w:rsidRPr="006E7EF3">
        <w:rPr>
          <w:lang w:val="fr-FR"/>
        </w:rPr>
        <w:t>que</w:t>
      </w:r>
      <w:r w:rsidR="000B0E66" w:rsidRPr="006E7EF3">
        <w:rPr>
          <w:lang w:val="fr-FR"/>
        </w:rPr>
        <w:t xml:space="preserve">. </w:t>
      </w:r>
      <w:r w:rsidR="006355F7" w:rsidRPr="006E7EF3">
        <w:rPr>
          <w:lang w:val="fr-FR"/>
        </w:rPr>
        <w:t>Un suivi attentif de ces individus est assuré par la police</w:t>
      </w:r>
      <w:r w:rsidR="000B0E66" w:rsidRPr="006E7EF3">
        <w:rPr>
          <w:lang w:val="fr-FR"/>
        </w:rPr>
        <w:t xml:space="preserve">. </w:t>
      </w:r>
    </w:p>
    <w:p w:rsidR="00343684" w:rsidRPr="006E7EF3" w:rsidRDefault="00343684" w:rsidP="00915FAC">
      <w:pPr>
        <w:pStyle w:val="ListParagraph"/>
        <w:rPr>
          <w:lang w:val="fr-FR"/>
        </w:rPr>
      </w:pPr>
    </w:p>
    <w:p w:rsidR="00343684" w:rsidRPr="001166D2" w:rsidRDefault="004D5422" w:rsidP="00915FAC">
      <w:pPr>
        <w:numPr>
          <w:ilvl w:val="0"/>
          <w:numId w:val="44"/>
        </w:numPr>
        <w:ind w:left="0" w:firstLine="0"/>
        <w:rPr>
          <w:lang w:val="fr-FR"/>
        </w:rPr>
      </w:pPr>
      <w:r w:rsidRPr="001166D2">
        <w:rPr>
          <w:lang w:val="fr-FR"/>
        </w:rPr>
        <w:t>Après les attentats de Madrid,</w:t>
      </w:r>
      <w:r w:rsidR="00107E0C" w:rsidRPr="001166D2">
        <w:rPr>
          <w:lang w:val="fr-FR"/>
        </w:rPr>
        <w:t xml:space="preserve"> l’</w:t>
      </w:r>
      <w:r w:rsidRPr="001166D2">
        <w:rPr>
          <w:b/>
          <w:lang w:val="fr-FR"/>
        </w:rPr>
        <w:t>Espagne</w:t>
      </w:r>
      <w:r w:rsidR="00343684" w:rsidRPr="001166D2">
        <w:rPr>
          <w:lang w:val="fr-FR"/>
        </w:rPr>
        <w:t xml:space="preserve"> </w:t>
      </w:r>
      <w:r w:rsidRPr="001166D2">
        <w:rPr>
          <w:lang w:val="fr-FR"/>
        </w:rPr>
        <w:t>a surtout mis l’accent sur le travail des services char</w:t>
      </w:r>
      <w:r w:rsidR="00D5336C">
        <w:rPr>
          <w:lang w:val="fr-FR"/>
        </w:rPr>
        <w:t xml:space="preserve">gés de l’application de la loi mais </w:t>
      </w:r>
      <w:r w:rsidR="00107E0C" w:rsidRPr="001166D2">
        <w:rPr>
          <w:lang w:val="fr-FR"/>
        </w:rPr>
        <w:t>e</w:t>
      </w:r>
      <w:r w:rsidRPr="001166D2">
        <w:rPr>
          <w:lang w:val="fr-FR"/>
        </w:rPr>
        <w:t xml:space="preserve">lle a également lancé en 2014 une stratégie nationale de lutte contre la </w:t>
      </w:r>
      <w:r w:rsidR="00343684" w:rsidRPr="001166D2">
        <w:rPr>
          <w:lang w:val="fr-FR"/>
        </w:rPr>
        <w:t xml:space="preserve">radicalisation </w:t>
      </w:r>
      <w:r w:rsidRPr="001166D2">
        <w:rPr>
          <w:lang w:val="fr-FR"/>
        </w:rPr>
        <w:t>visant à décrédibiliser le discours des recruteurs et à instaurer la confiance au sein des communautés vulné</w:t>
      </w:r>
      <w:r w:rsidR="00343684" w:rsidRPr="001166D2">
        <w:rPr>
          <w:lang w:val="fr-FR"/>
        </w:rPr>
        <w:t>rable</w:t>
      </w:r>
      <w:r w:rsidR="00775F56" w:rsidRPr="001166D2">
        <w:rPr>
          <w:lang w:val="fr-FR"/>
        </w:rPr>
        <w:t>s</w:t>
      </w:r>
      <w:r w:rsidRPr="001166D2">
        <w:rPr>
          <w:lang w:val="fr-FR"/>
        </w:rPr>
        <w:t xml:space="preserve">, afin d’empêcher la </w:t>
      </w:r>
      <w:r w:rsidR="00343684" w:rsidRPr="001166D2">
        <w:rPr>
          <w:lang w:val="fr-FR"/>
        </w:rPr>
        <w:t xml:space="preserve">radicalisation </w:t>
      </w:r>
      <w:r w:rsidRPr="001166D2">
        <w:rPr>
          <w:lang w:val="fr-FR"/>
        </w:rPr>
        <w:t>des</w:t>
      </w:r>
      <w:r w:rsidR="00343684" w:rsidRPr="001166D2">
        <w:rPr>
          <w:lang w:val="fr-FR"/>
        </w:rPr>
        <w:t xml:space="preserve"> individus. </w:t>
      </w:r>
      <w:r w:rsidRPr="001166D2">
        <w:rPr>
          <w:lang w:val="fr-FR"/>
        </w:rPr>
        <w:t xml:space="preserve">L’Etat encourage les familles qui sont témoins de l’endoctrinement </w:t>
      </w:r>
      <w:r w:rsidR="00107E0C" w:rsidRPr="001166D2">
        <w:rPr>
          <w:lang w:val="fr-FR"/>
        </w:rPr>
        <w:t xml:space="preserve">extrémiste </w:t>
      </w:r>
      <w:r w:rsidRPr="001166D2">
        <w:rPr>
          <w:lang w:val="fr-FR"/>
        </w:rPr>
        <w:t>de leurs proches à alerter les autorités</w:t>
      </w:r>
      <w:r w:rsidR="00343684" w:rsidRPr="001166D2">
        <w:rPr>
          <w:lang w:val="fr-FR"/>
        </w:rPr>
        <w:t xml:space="preserve">. </w:t>
      </w:r>
      <w:r w:rsidRPr="001166D2">
        <w:rPr>
          <w:lang w:val="fr-FR"/>
        </w:rPr>
        <w:t xml:space="preserve">Comme la </w:t>
      </w:r>
      <w:r w:rsidR="00343684" w:rsidRPr="001166D2">
        <w:rPr>
          <w:lang w:val="fr-FR"/>
        </w:rPr>
        <w:t xml:space="preserve">France </w:t>
      </w:r>
      <w:r w:rsidRPr="001166D2">
        <w:rPr>
          <w:lang w:val="fr-FR"/>
        </w:rPr>
        <w:t xml:space="preserve">et l’Italie, l’Espagne a </w:t>
      </w:r>
      <w:r w:rsidR="00313C2B" w:rsidRPr="001166D2">
        <w:rPr>
          <w:lang w:val="fr-FR"/>
        </w:rPr>
        <w:t xml:space="preserve">mis en place des dispositifs pour </w:t>
      </w:r>
      <w:r w:rsidR="00313C2B" w:rsidRPr="001166D2">
        <w:rPr>
          <w:lang w:val="fr-FR"/>
        </w:rPr>
        <w:lastRenderedPageBreak/>
        <w:t xml:space="preserve">contrôler les fonds qui, provenant de l’étranger, financent les mosquées. En revanche, les mesures de </w:t>
      </w:r>
      <w:r w:rsidR="00D5336C">
        <w:rPr>
          <w:lang w:val="fr-FR"/>
        </w:rPr>
        <w:t>prévention non pénales</w:t>
      </w:r>
      <w:r w:rsidR="0061228F" w:rsidRPr="001166D2">
        <w:rPr>
          <w:lang w:val="fr-FR"/>
        </w:rPr>
        <w:t xml:space="preserve"> </w:t>
      </w:r>
      <w:r w:rsidR="00775F56" w:rsidRPr="001166D2">
        <w:rPr>
          <w:lang w:val="fr-FR"/>
        </w:rPr>
        <w:t xml:space="preserve">y </w:t>
      </w:r>
      <w:r w:rsidR="0061228F" w:rsidRPr="001166D2">
        <w:rPr>
          <w:lang w:val="fr-FR"/>
        </w:rPr>
        <w:t xml:space="preserve">sont toujours </w:t>
      </w:r>
      <w:r w:rsidR="00BD148C" w:rsidRPr="001166D2">
        <w:rPr>
          <w:lang w:val="fr-FR"/>
        </w:rPr>
        <w:t>au stade d’ébauche, contrairement à ce qui se passe dans des pays comme le Danemark et les Pays-Bas</w:t>
      </w:r>
      <w:r w:rsidR="00343684" w:rsidRPr="001166D2">
        <w:rPr>
          <w:lang w:val="fr-FR"/>
        </w:rPr>
        <w:t xml:space="preserve">. </w:t>
      </w:r>
    </w:p>
    <w:p w:rsidR="00343684" w:rsidRPr="001166D2" w:rsidRDefault="00343684" w:rsidP="00915FAC">
      <w:pPr>
        <w:pStyle w:val="ListParagraph"/>
        <w:rPr>
          <w:lang w:val="fr-FR"/>
        </w:rPr>
      </w:pPr>
    </w:p>
    <w:p w:rsidR="00343684" w:rsidRPr="001166D2" w:rsidRDefault="00184D28" w:rsidP="00915FAC">
      <w:pPr>
        <w:numPr>
          <w:ilvl w:val="0"/>
          <w:numId w:val="44"/>
        </w:numPr>
        <w:ind w:left="0" w:firstLine="0"/>
        <w:rPr>
          <w:lang w:val="fr-FR"/>
        </w:rPr>
      </w:pPr>
      <w:r w:rsidRPr="001166D2">
        <w:rPr>
          <w:bCs/>
          <w:lang w:val="fr-FR"/>
        </w:rPr>
        <w:t>Au</w:t>
      </w:r>
      <w:r w:rsidR="00343684" w:rsidRPr="001166D2">
        <w:rPr>
          <w:bCs/>
          <w:lang w:val="fr-FR"/>
        </w:rPr>
        <w:t xml:space="preserve"> </w:t>
      </w:r>
      <w:r w:rsidR="00343684" w:rsidRPr="001166D2">
        <w:rPr>
          <w:b/>
          <w:bCs/>
          <w:lang w:val="fr-FR"/>
        </w:rPr>
        <w:t>Canada</w:t>
      </w:r>
      <w:r w:rsidR="00343684" w:rsidRPr="001166D2">
        <w:rPr>
          <w:bCs/>
          <w:lang w:val="fr-FR"/>
        </w:rPr>
        <w:t xml:space="preserve">, </w:t>
      </w:r>
      <w:r w:rsidRPr="001166D2">
        <w:rPr>
          <w:bCs/>
          <w:lang w:val="fr-FR"/>
        </w:rPr>
        <w:t xml:space="preserve">une </w:t>
      </w:r>
      <w:r w:rsidR="00343684" w:rsidRPr="001166D2">
        <w:rPr>
          <w:bCs/>
          <w:lang w:val="fr-FR"/>
        </w:rPr>
        <w:t>initiative</w:t>
      </w:r>
      <w:r w:rsidRPr="001166D2">
        <w:rPr>
          <w:bCs/>
          <w:lang w:val="fr-FR"/>
        </w:rPr>
        <w:t xml:space="preserve"> intéressante a été lancée </w:t>
      </w:r>
      <w:r w:rsidR="00107E0C" w:rsidRPr="001166D2">
        <w:rPr>
          <w:bCs/>
          <w:lang w:val="fr-FR"/>
        </w:rPr>
        <w:t xml:space="preserve">dans </w:t>
      </w:r>
      <w:r w:rsidRPr="001166D2">
        <w:rPr>
          <w:bCs/>
          <w:lang w:val="fr-FR"/>
        </w:rPr>
        <w:t xml:space="preserve">une mosquée de </w:t>
      </w:r>
      <w:r w:rsidR="00343684" w:rsidRPr="001166D2">
        <w:rPr>
          <w:bCs/>
          <w:lang w:val="fr-FR"/>
        </w:rPr>
        <w:t>Toronto</w:t>
      </w:r>
      <w:r w:rsidRPr="001166D2">
        <w:rPr>
          <w:bCs/>
          <w:lang w:val="fr-FR"/>
        </w:rPr>
        <w:t xml:space="preserve">. La mosquée </w:t>
      </w:r>
      <w:r w:rsidR="00343684" w:rsidRPr="001166D2">
        <w:rPr>
          <w:bCs/>
          <w:lang w:val="fr-FR"/>
        </w:rPr>
        <w:t>Masjid el-Noor</w:t>
      </w:r>
      <w:r w:rsidRPr="001166D2">
        <w:rPr>
          <w:bCs/>
          <w:lang w:val="fr-FR"/>
        </w:rPr>
        <w:t xml:space="preserve"> a ainsi mis en place un programme en 12 étapes reposant sur l’écoute et la discussion pour aider les jeunes à résister à l’attrait des idées extré</w:t>
      </w:r>
      <w:r w:rsidR="00343684" w:rsidRPr="001166D2">
        <w:rPr>
          <w:bCs/>
          <w:lang w:val="fr-FR"/>
        </w:rPr>
        <w:t>mist</w:t>
      </w:r>
      <w:r w:rsidRPr="001166D2">
        <w:rPr>
          <w:bCs/>
          <w:lang w:val="fr-FR"/>
        </w:rPr>
        <w:t>es</w:t>
      </w:r>
      <w:r w:rsidR="00343684" w:rsidRPr="001166D2">
        <w:rPr>
          <w:bCs/>
          <w:lang w:val="fr-FR"/>
        </w:rPr>
        <w:t xml:space="preserve">. </w:t>
      </w:r>
      <w:r w:rsidRPr="001166D2">
        <w:rPr>
          <w:bCs/>
          <w:lang w:val="fr-FR"/>
        </w:rPr>
        <w:t xml:space="preserve">Les jeunes </w:t>
      </w:r>
      <w:r w:rsidR="00A807B6" w:rsidRPr="001166D2">
        <w:rPr>
          <w:bCs/>
          <w:lang w:val="fr-FR"/>
        </w:rPr>
        <w:t xml:space="preserve">sont initiés aux versets du Coran qui parlent de paix et de </w:t>
      </w:r>
      <w:r w:rsidR="00B75C90" w:rsidRPr="001166D2">
        <w:rPr>
          <w:bCs/>
          <w:lang w:val="fr-FR"/>
        </w:rPr>
        <w:t>comportement éthique</w:t>
      </w:r>
      <w:r w:rsidR="00343684" w:rsidRPr="001166D2">
        <w:rPr>
          <w:bCs/>
          <w:lang w:val="fr-FR"/>
        </w:rPr>
        <w:t>.</w:t>
      </w:r>
    </w:p>
    <w:p w:rsidR="000B0E66" w:rsidRPr="001166D2" w:rsidRDefault="000B0E66" w:rsidP="00915FAC">
      <w:pPr>
        <w:pStyle w:val="ListParagraph"/>
        <w:ind w:left="0"/>
        <w:rPr>
          <w:b/>
          <w:lang w:val="fr-FR"/>
        </w:rPr>
      </w:pPr>
    </w:p>
    <w:p w:rsidR="000B0E66" w:rsidRPr="006E7EF3" w:rsidRDefault="004B6EEF" w:rsidP="00915FAC">
      <w:pPr>
        <w:numPr>
          <w:ilvl w:val="0"/>
          <w:numId w:val="44"/>
        </w:numPr>
        <w:ind w:left="0" w:firstLine="0"/>
        <w:rPr>
          <w:lang w:val="fr-FR"/>
        </w:rPr>
      </w:pPr>
      <w:r w:rsidRPr="006E7EF3">
        <w:rPr>
          <w:lang w:val="fr-FR"/>
        </w:rPr>
        <w:t>Au niveau de l’</w:t>
      </w:r>
      <w:r w:rsidR="000B0E66" w:rsidRPr="006E7EF3">
        <w:rPr>
          <w:b/>
          <w:lang w:val="fr-FR"/>
        </w:rPr>
        <w:t>U</w:t>
      </w:r>
      <w:r w:rsidRPr="006E7EF3">
        <w:rPr>
          <w:b/>
          <w:lang w:val="fr-FR"/>
        </w:rPr>
        <w:t>E</w:t>
      </w:r>
      <w:r w:rsidR="000B0E66" w:rsidRPr="006E7EF3">
        <w:rPr>
          <w:lang w:val="fr-FR"/>
        </w:rPr>
        <w:t xml:space="preserve">, </w:t>
      </w:r>
      <w:r w:rsidRPr="006E7EF3">
        <w:rPr>
          <w:lang w:val="fr-FR"/>
        </w:rPr>
        <w:t>l</w:t>
      </w:r>
      <w:r w:rsidR="000B0E66" w:rsidRPr="006E7EF3">
        <w:rPr>
          <w:lang w:val="fr-FR"/>
        </w:rPr>
        <w:t xml:space="preserve">e </w:t>
      </w:r>
      <w:r w:rsidRPr="006E7EF3">
        <w:rPr>
          <w:lang w:val="fr-FR"/>
        </w:rPr>
        <w:t>réseau européen de sensibilisation à la radicalisation</w:t>
      </w:r>
      <w:r w:rsidR="000B0E66" w:rsidRPr="006E7EF3">
        <w:rPr>
          <w:lang w:val="fr-FR"/>
        </w:rPr>
        <w:t xml:space="preserve"> (R</w:t>
      </w:r>
      <w:r w:rsidRPr="006E7EF3">
        <w:rPr>
          <w:lang w:val="fr-FR"/>
        </w:rPr>
        <w:t>SR</w:t>
      </w:r>
      <w:r w:rsidR="000B0E66" w:rsidRPr="006E7EF3">
        <w:rPr>
          <w:lang w:val="fr-FR"/>
        </w:rPr>
        <w:t xml:space="preserve">) </w:t>
      </w:r>
      <w:r w:rsidR="00347F74" w:rsidRPr="006E7EF3">
        <w:rPr>
          <w:lang w:val="fr-FR"/>
        </w:rPr>
        <w:t xml:space="preserve">recueille des connaissances spécialisées et facilite les </w:t>
      </w:r>
      <w:r w:rsidR="000B0E66" w:rsidRPr="006E7EF3">
        <w:rPr>
          <w:lang w:val="fr-FR"/>
        </w:rPr>
        <w:t xml:space="preserve">discussions </w:t>
      </w:r>
      <w:r w:rsidR="00347F74" w:rsidRPr="006E7EF3">
        <w:rPr>
          <w:lang w:val="fr-FR"/>
        </w:rPr>
        <w:t>sur le thème de la dé</w:t>
      </w:r>
      <w:r w:rsidR="000B0E66" w:rsidRPr="006E7EF3">
        <w:rPr>
          <w:lang w:val="fr-FR"/>
        </w:rPr>
        <w:t xml:space="preserve">radicalisation. </w:t>
      </w:r>
      <w:r w:rsidR="00347F74" w:rsidRPr="006E7EF3">
        <w:rPr>
          <w:lang w:val="fr-FR"/>
        </w:rPr>
        <w:t>Ce réseau</w:t>
      </w:r>
      <w:r w:rsidR="00AF0EF2" w:rsidRPr="006E7EF3">
        <w:rPr>
          <w:lang w:val="fr-FR"/>
        </w:rPr>
        <w:t xml:space="preserve">, qui s’attache plus particulièrement à endiguer la </w:t>
      </w:r>
      <w:r w:rsidR="000B0E66" w:rsidRPr="006E7EF3">
        <w:rPr>
          <w:lang w:val="fr-FR"/>
        </w:rPr>
        <w:t>propagand</w:t>
      </w:r>
      <w:r w:rsidR="00AF0EF2" w:rsidRPr="006E7EF3">
        <w:rPr>
          <w:lang w:val="fr-FR"/>
        </w:rPr>
        <w:t xml:space="preserve">e terroriste, </w:t>
      </w:r>
      <w:r w:rsidR="00347F74" w:rsidRPr="006E7EF3">
        <w:rPr>
          <w:lang w:val="fr-FR"/>
        </w:rPr>
        <w:t>sert de cadre à l’instauration d</w:t>
      </w:r>
      <w:r w:rsidR="00F07AAC">
        <w:rPr>
          <w:lang w:val="fr-FR"/>
        </w:rPr>
        <w:t>u</w:t>
      </w:r>
      <w:r w:rsidR="00347F74" w:rsidRPr="006E7EF3">
        <w:rPr>
          <w:lang w:val="fr-FR"/>
        </w:rPr>
        <w:t xml:space="preserve"> nouveau pôle européen de connaissance</w:t>
      </w:r>
      <w:r w:rsidR="00F07AAC">
        <w:rPr>
          <w:lang w:val="fr-FR"/>
        </w:rPr>
        <w:t>, un projet</w:t>
      </w:r>
      <w:r w:rsidR="000B0E66" w:rsidRPr="006E7EF3">
        <w:rPr>
          <w:lang w:val="fr-FR"/>
        </w:rPr>
        <w:t xml:space="preserve"> </w:t>
      </w:r>
      <w:r w:rsidR="00347F74" w:rsidRPr="006E7EF3">
        <w:rPr>
          <w:lang w:val="fr-FR"/>
        </w:rPr>
        <w:t xml:space="preserve">destiné à aider les autorités locales et </w:t>
      </w:r>
      <w:r w:rsidR="000B0E66" w:rsidRPr="006E7EF3">
        <w:rPr>
          <w:lang w:val="fr-FR"/>
        </w:rPr>
        <w:t>national</w:t>
      </w:r>
      <w:r w:rsidR="00347F74" w:rsidRPr="006E7EF3">
        <w:rPr>
          <w:lang w:val="fr-FR"/>
        </w:rPr>
        <w:t>es</w:t>
      </w:r>
      <w:r w:rsidR="000B0E66" w:rsidRPr="006E7EF3">
        <w:rPr>
          <w:lang w:val="fr-FR"/>
        </w:rPr>
        <w:t xml:space="preserve">. </w:t>
      </w:r>
    </w:p>
    <w:p w:rsidR="000B0E66" w:rsidRPr="006E7EF3" w:rsidRDefault="000B0E66" w:rsidP="00915FAC">
      <w:pPr>
        <w:pStyle w:val="ListParagraph"/>
        <w:ind w:left="0"/>
        <w:rPr>
          <w:lang w:val="fr-FR"/>
        </w:rPr>
      </w:pPr>
    </w:p>
    <w:p w:rsidR="000B0E66" w:rsidRPr="006E7EF3" w:rsidRDefault="00AF0EF2" w:rsidP="00915FAC">
      <w:pPr>
        <w:numPr>
          <w:ilvl w:val="0"/>
          <w:numId w:val="44"/>
        </w:numPr>
        <w:ind w:left="0" w:firstLine="0"/>
        <w:rPr>
          <w:lang w:val="fr-FR"/>
        </w:rPr>
      </w:pPr>
      <w:r w:rsidRPr="006E7EF3">
        <w:rPr>
          <w:lang w:val="fr-FR"/>
        </w:rPr>
        <w:t>Comme nous l’avons vu</w:t>
      </w:r>
      <w:r w:rsidR="000B0E66" w:rsidRPr="006E7EF3">
        <w:rPr>
          <w:lang w:val="fr-FR"/>
        </w:rPr>
        <w:t xml:space="preserve">, </w:t>
      </w:r>
      <w:r w:rsidRPr="006E7EF3">
        <w:rPr>
          <w:lang w:val="fr-FR"/>
        </w:rPr>
        <w:t xml:space="preserve">aux </w:t>
      </w:r>
      <w:r w:rsidRPr="006E7EF3">
        <w:rPr>
          <w:b/>
          <w:lang w:val="fr-FR"/>
        </w:rPr>
        <w:t>Etats-Unis</w:t>
      </w:r>
      <w:r w:rsidRPr="006E7EF3">
        <w:rPr>
          <w:lang w:val="fr-FR"/>
        </w:rPr>
        <w:t>, la démarche ne consiste pas à traquer les idées ou les discours radicaux, mais à prévenir les actes de violence</w:t>
      </w:r>
      <w:r w:rsidR="000B0E66" w:rsidRPr="006E7EF3">
        <w:rPr>
          <w:lang w:val="fr-FR"/>
        </w:rPr>
        <w:t xml:space="preserve">. </w:t>
      </w:r>
      <w:r w:rsidR="00D5336C">
        <w:rPr>
          <w:lang w:val="fr-FR"/>
        </w:rPr>
        <w:t>Le département</w:t>
      </w:r>
      <w:r w:rsidRPr="006E7EF3">
        <w:rPr>
          <w:lang w:val="fr-FR"/>
        </w:rPr>
        <w:t xml:space="preserve"> américain de la Sécurité intérieure</w:t>
      </w:r>
      <w:r w:rsidR="000B0E66" w:rsidRPr="006E7EF3">
        <w:rPr>
          <w:lang w:val="fr-FR"/>
        </w:rPr>
        <w:t xml:space="preserve"> </w:t>
      </w:r>
      <w:r w:rsidR="003D6840" w:rsidRPr="006E7EF3">
        <w:rPr>
          <w:lang w:val="fr-FR"/>
        </w:rPr>
        <w:t xml:space="preserve">a </w:t>
      </w:r>
      <w:r w:rsidR="002C6199" w:rsidRPr="006E7EF3">
        <w:rPr>
          <w:lang w:val="fr-FR"/>
        </w:rPr>
        <w:t>fait des efforts pour favoriser et sout</w:t>
      </w:r>
      <w:r w:rsidR="003D6840" w:rsidRPr="006E7EF3">
        <w:rPr>
          <w:lang w:val="fr-FR"/>
        </w:rPr>
        <w:t>en</w:t>
      </w:r>
      <w:r w:rsidR="002C6199" w:rsidRPr="006E7EF3">
        <w:rPr>
          <w:lang w:val="fr-FR"/>
        </w:rPr>
        <w:t>ir les</w:t>
      </w:r>
      <w:r w:rsidR="000B0E66" w:rsidRPr="006E7EF3">
        <w:rPr>
          <w:lang w:val="fr-FR"/>
        </w:rPr>
        <w:t xml:space="preserve"> programmes </w:t>
      </w:r>
      <w:r w:rsidR="003D6840" w:rsidRPr="006E7EF3">
        <w:rPr>
          <w:lang w:val="fr-FR"/>
        </w:rPr>
        <w:t xml:space="preserve">de proximité visant à encourager les habitants des quartiers à communiquer </w:t>
      </w:r>
      <w:r w:rsidR="003E6D91" w:rsidRPr="006E7EF3">
        <w:rPr>
          <w:lang w:val="fr-FR"/>
        </w:rPr>
        <w:t xml:space="preserve">toute information suspecte </w:t>
      </w:r>
      <w:r w:rsidR="003D6840" w:rsidRPr="006E7EF3">
        <w:rPr>
          <w:lang w:val="fr-FR"/>
        </w:rPr>
        <w:t>aux services chargés de l’application de la loi</w:t>
      </w:r>
      <w:r w:rsidR="000B0E66" w:rsidRPr="006E7EF3">
        <w:rPr>
          <w:lang w:val="fr-FR"/>
        </w:rPr>
        <w:t xml:space="preserve">. </w:t>
      </w:r>
      <w:r w:rsidR="002E5E11" w:rsidRPr="006E7EF3">
        <w:rPr>
          <w:lang w:val="fr-FR"/>
        </w:rPr>
        <w:t xml:space="preserve">Il a, à cette fin, formé des milliers de policiers de terrain et d’intervenants de première ligne afin de créer un climat de confiance entre la police et les populations susceptibles d’être ciblées </w:t>
      </w:r>
      <w:r w:rsidR="00511D73" w:rsidRPr="006E7EF3">
        <w:rPr>
          <w:lang w:val="fr-FR"/>
        </w:rPr>
        <w:t>par les</w:t>
      </w:r>
      <w:r w:rsidR="002E5E11" w:rsidRPr="006E7EF3">
        <w:rPr>
          <w:lang w:val="fr-FR"/>
        </w:rPr>
        <w:t xml:space="preserve"> extrémistes violents</w:t>
      </w:r>
      <w:r w:rsidR="00511D73" w:rsidRPr="006E7EF3">
        <w:rPr>
          <w:lang w:val="fr-FR"/>
        </w:rPr>
        <w:t xml:space="preserve"> à des fins de recrutement</w:t>
      </w:r>
      <w:r w:rsidR="000B0E66" w:rsidRPr="006E7EF3">
        <w:rPr>
          <w:lang w:val="fr-FR"/>
        </w:rPr>
        <w:t xml:space="preserve">. </w:t>
      </w:r>
      <w:r w:rsidR="0084319C" w:rsidRPr="006E7EF3">
        <w:rPr>
          <w:lang w:val="fr-FR"/>
        </w:rPr>
        <w:t>C</w:t>
      </w:r>
      <w:r w:rsidR="00F45A30" w:rsidRPr="006E7EF3">
        <w:rPr>
          <w:lang w:val="fr-FR"/>
        </w:rPr>
        <w:t xml:space="preserve">ette formation </w:t>
      </w:r>
      <w:r w:rsidR="00D5336C">
        <w:rPr>
          <w:lang w:val="fr-FR"/>
        </w:rPr>
        <w:t>porte</w:t>
      </w:r>
      <w:r w:rsidR="00B10B5F" w:rsidRPr="006E7EF3">
        <w:rPr>
          <w:lang w:val="fr-FR"/>
        </w:rPr>
        <w:t xml:space="preserve"> notamment </w:t>
      </w:r>
      <w:r w:rsidR="00D5336C">
        <w:rPr>
          <w:lang w:val="fr-FR"/>
        </w:rPr>
        <w:t xml:space="preserve">sur </w:t>
      </w:r>
      <w:r w:rsidR="0084319C" w:rsidRPr="006E7EF3">
        <w:rPr>
          <w:lang w:val="fr-FR"/>
        </w:rPr>
        <w:t>l’efficacité du</w:t>
      </w:r>
      <w:r w:rsidR="00F45A30" w:rsidRPr="006E7EF3">
        <w:rPr>
          <w:lang w:val="fr-FR"/>
        </w:rPr>
        <w:t xml:space="preserve"> travail de police</w:t>
      </w:r>
      <w:r w:rsidR="0084319C" w:rsidRPr="006E7EF3">
        <w:rPr>
          <w:lang w:val="fr-FR"/>
        </w:rPr>
        <w:t> </w:t>
      </w:r>
      <w:r w:rsidR="00F45A30" w:rsidRPr="006E7EF3">
        <w:rPr>
          <w:lang w:val="fr-FR"/>
        </w:rPr>
        <w:t xml:space="preserve">– sans profilage ethnique ou racial – </w:t>
      </w:r>
      <w:r w:rsidR="00B10B5F" w:rsidRPr="006E7EF3">
        <w:rPr>
          <w:lang w:val="fr-FR"/>
        </w:rPr>
        <w:t>ainsi que</w:t>
      </w:r>
      <w:r w:rsidR="00F45A30" w:rsidRPr="006E7EF3">
        <w:rPr>
          <w:lang w:val="fr-FR"/>
        </w:rPr>
        <w:t xml:space="preserve"> la mise en place de </w:t>
      </w:r>
      <w:r w:rsidR="00D5336C">
        <w:rPr>
          <w:lang w:val="fr-FR"/>
        </w:rPr>
        <w:t>meilleures</w:t>
      </w:r>
      <w:r w:rsidR="00F45A30" w:rsidRPr="006E7EF3">
        <w:rPr>
          <w:lang w:val="fr-FR"/>
        </w:rPr>
        <w:t xml:space="preserve"> pratiques dans les actions de sensibilisation auprès de la population</w:t>
      </w:r>
      <w:r w:rsidR="000B0E66" w:rsidRPr="006E7EF3">
        <w:rPr>
          <w:lang w:val="fr-FR"/>
        </w:rPr>
        <w:t xml:space="preserve">. </w:t>
      </w:r>
      <w:r w:rsidR="00F45A30" w:rsidRPr="006E7EF3">
        <w:rPr>
          <w:lang w:val="fr-FR"/>
        </w:rPr>
        <w:t xml:space="preserve">Le </w:t>
      </w:r>
      <w:r w:rsidR="00D5336C">
        <w:rPr>
          <w:lang w:val="fr-FR"/>
        </w:rPr>
        <w:t>département</w:t>
      </w:r>
      <w:r w:rsidR="00F45A30" w:rsidRPr="006E7EF3">
        <w:rPr>
          <w:lang w:val="fr-FR"/>
        </w:rPr>
        <w:t xml:space="preserve"> de la Sécurité intérieure organise par ailleurs des ateliers et octroie des subventions </w:t>
      </w:r>
      <w:r w:rsidR="00434DBC" w:rsidRPr="006E7EF3">
        <w:rPr>
          <w:lang w:val="fr-FR"/>
        </w:rPr>
        <w:t xml:space="preserve">bénéficiant directement aux partenaires locaux et aux actions de sensibilisation des populations </w:t>
      </w:r>
      <w:r w:rsidR="00D5336C">
        <w:rPr>
          <w:lang w:val="fr-FR"/>
        </w:rPr>
        <w:t>dans</w:t>
      </w:r>
      <w:r w:rsidR="0084319C" w:rsidRPr="006E7EF3">
        <w:rPr>
          <w:lang w:val="fr-FR"/>
        </w:rPr>
        <w:t xml:space="preserve"> le but de</w:t>
      </w:r>
      <w:r w:rsidR="00434DBC" w:rsidRPr="006E7EF3">
        <w:rPr>
          <w:lang w:val="fr-FR"/>
        </w:rPr>
        <w:t xml:space="preserve"> </w:t>
      </w:r>
      <w:r w:rsidR="00653048" w:rsidRPr="006E7EF3">
        <w:rPr>
          <w:lang w:val="fr-FR"/>
        </w:rPr>
        <w:t>comprendre</w:t>
      </w:r>
      <w:r w:rsidR="000B0E66" w:rsidRPr="006E7EF3">
        <w:rPr>
          <w:lang w:val="fr-FR"/>
        </w:rPr>
        <w:t xml:space="preserve">, </w:t>
      </w:r>
      <w:r w:rsidR="0084319C" w:rsidRPr="006E7EF3">
        <w:rPr>
          <w:lang w:val="fr-FR"/>
        </w:rPr>
        <w:t>d’</w:t>
      </w:r>
      <w:r w:rsidR="00653048" w:rsidRPr="006E7EF3">
        <w:rPr>
          <w:lang w:val="fr-FR"/>
        </w:rPr>
        <w:t xml:space="preserve">identifier et </w:t>
      </w:r>
      <w:r w:rsidR="0084319C" w:rsidRPr="006E7EF3">
        <w:rPr>
          <w:lang w:val="fr-FR"/>
        </w:rPr>
        <w:t xml:space="preserve">de </w:t>
      </w:r>
      <w:r w:rsidR="00653048" w:rsidRPr="006E7EF3">
        <w:rPr>
          <w:lang w:val="fr-FR"/>
        </w:rPr>
        <w:t>signaler les activités terroristes éventuelles</w:t>
      </w:r>
      <w:r w:rsidR="000B0E66" w:rsidRPr="006E7EF3">
        <w:rPr>
          <w:lang w:val="fr-FR"/>
        </w:rPr>
        <w:t>.</w:t>
      </w:r>
    </w:p>
    <w:p w:rsidR="000B0E66" w:rsidRPr="006E7EF3" w:rsidRDefault="000B0E66" w:rsidP="00915FAC">
      <w:pPr>
        <w:pStyle w:val="ListParagraph"/>
        <w:ind w:left="0"/>
        <w:rPr>
          <w:lang w:val="fr-FR"/>
        </w:rPr>
      </w:pPr>
    </w:p>
    <w:p w:rsidR="000B0E66" w:rsidRPr="006E7EF3" w:rsidRDefault="0084319C" w:rsidP="00915FAC">
      <w:pPr>
        <w:numPr>
          <w:ilvl w:val="0"/>
          <w:numId w:val="44"/>
        </w:numPr>
        <w:ind w:left="0" w:firstLine="0"/>
        <w:rPr>
          <w:lang w:val="fr-FR"/>
        </w:rPr>
      </w:pPr>
      <w:r w:rsidRPr="006E7EF3">
        <w:rPr>
          <w:lang w:val="fr-FR"/>
        </w:rPr>
        <w:t>Une étude de l’ICSR sur les expériences de lutte contre la radicalisation m</w:t>
      </w:r>
      <w:r w:rsidR="00EE499E" w:rsidRPr="006E7EF3">
        <w:rPr>
          <w:lang w:val="fr-FR"/>
        </w:rPr>
        <w:t xml:space="preserve">enées au Royaume-Uni, aux Pays-Bas, au Danemark et en Norvège a montré que </w:t>
      </w:r>
      <w:r w:rsidR="00782D27" w:rsidRPr="006E7EF3">
        <w:rPr>
          <w:lang w:val="fr-FR"/>
        </w:rPr>
        <w:t>les</w:t>
      </w:r>
      <w:r w:rsidR="00EE499E" w:rsidRPr="006E7EF3">
        <w:rPr>
          <w:lang w:val="fr-FR"/>
        </w:rPr>
        <w:t xml:space="preserve"> stratégie</w:t>
      </w:r>
      <w:r w:rsidR="00782D27" w:rsidRPr="006E7EF3">
        <w:rPr>
          <w:lang w:val="fr-FR"/>
        </w:rPr>
        <w:t>s</w:t>
      </w:r>
      <w:r w:rsidR="00EE499E" w:rsidRPr="006E7EF3">
        <w:rPr>
          <w:lang w:val="fr-FR"/>
        </w:rPr>
        <w:t xml:space="preserve"> nationale</w:t>
      </w:r>
      <w:r w:rsidR="00782D27" w:rsidRPr="006E7EF3">
        <w:rPr>
          <w:lang w:val="fr-FR"/>
        </w:rPr>
        <w:t>s sont</w:t>
      </w:r>
      <w:r w:rsidR="00EE499E" w:rsidRPr="006E7EF3">
        <w:rPr>
          <w:lang w:val="fr-FR"/>
        </w:rPr>
        <w:t xml:space="preserve"> façonnée</w:t>
      </w:r>
      <w:r w:rsidR="00782D27" w:rsidRPr="006E7EF3">
        <w:rPr>
          <w:lang w:val="fr-FR"/>
        </w:rPr>
        <w:t xml:space="preserve">s par </w:t>
      </w:r>
      <w:r w:rsidR="00EE499E" w:rsidRPr="006E7EF3">
        <w:rPr>
          <w:lang w:val="fr-FR"/>
        </w:rPr>
        <w:t xml:space="preserve">la culture, l’environnement politique, </w:t>
      </w:r>
      <w:r w:rsidR="00782D27" w:rsidRPr="006E7EF3">
        <w:rPr>
          <w:lang w:val="fr-FR"/>
        </w:rPr>
        <w:t>le</w:t>
      </w:r>
      <w:r w:rsidR="00EE499E" w:rsidRPr="006E7EF3">
        <w:rPr>
          <w:lang w:val="fr-FR"/>
        </w:rPr>
        <w:t xml:space="preserve"> cad</w:t>
      </w:r>
      <w:r w:rsidR="00D5336C">
        <w:rPr>
          <w:lang w:val="fr-FR"/>
        </w:rPr>
        <w:t>re juridique et l’évaluation de la menace</w:t>
      </w:r>
      <w:r w:rsidR="00EE499E" w:rsidRPr="006E7EF3">
        <w:rPr>
          <w:lang w:val="fr-FR"/>
        </w:rPr>
        <w:t xml:space="preserve"> </w:t>
      </w:r>
      <w:r w:rsidR="00FC4A43" w:rsidRPr="006E7EF3">
        <w:rPr>
          <w:lang w:val="fr-FR"/>
        </w:rPr>
        <w:t>d</w:t>
      </w:r>
      <w:r w:rsidR="00782D27" w:rsidRPr="006E7EF3">
        <w:rPr>
          <w:lang w:val="fr-FR"/>
        </w:rPr>
        <w:t>e chaque</w:t>
      </w:r>
      <w:r w:rsidR="00EE499E" w:rsidRPr="006E7EF3">
        <w:rPr>
          <w:lang w:val="fr-FR"/>
        </w:rPr>
        <w:t xml:space="preserve"> pays. Par conséquent, aucune </w:t>
      </w:r>
      <w:r w:rsidR="000B0E66" w:rsidRPr="006E7EF3">
        <w:rPr>
          <w:lang w:val="fr-FR"/>
        </w:rPr>
        <w:t>initiative o</w:t>
      </w:r>
      <w:r w:rsidR="00EE499E" w:rsidRPr="006E7EF3">
        <w:rPr>
          <w:lang w:val="fr-FR"/>
        </w:rPr>
        <w:t>u stratégie globale ayant trait à ce</w:t>
      </w:r>
      <w:r w:rsidR="005C7BFA" w:rsidRPr="006E7EF3">
        <w:rPr>
          <w:lang w:val="fr-FR"/>
        </w:rPr>
        <w:t xml:space="preserve"> domaine d’action </w:t>
      </w:r>
      <w:r w:rsidR="00EE499E" w:rsidRPr="006E7EF3">
        <w:rPr>
          <w:lang w:val="fr-FR"/>
        </w:rPr>
        <w:t xml:space="preserve">ne peut être exportée </w:t>
      </w:r>
      <w:r w:rsidR="004777B0">
        <w:rPr>
          <w:lang w:val="fr-FR"/>
        </w:rPr>
        <w:t>dans un autre pays</w:t>
      </w:r>
      <w:r w:rsidR="00EE499E" w:rsidRPr="006E7EF3">
        <w:rPr>
          <w:lang w:val="fr-FR"/>
        </w:rPr>
        <w:t xml:space="preserve"> à moins d’être adaptée à la réalité</w:t>
      </w:r>
      <w:r w:rsidR="000B0E66" w:rsidRPr="006E7EF3">
        <w:rPr>
          <w:lang w:val="fr-FR"/>
        </w:rPr>
        <w:t xml:space="preserve"> </w:t>
      </w:r>
      <w:r w:rsidR="00EE499E" w:rsidRPr="006E7EF3">
        <w:rPr>
          <w:lang w:val="fr-FR"/>
        </w:rPr>
        <w:t>locale</w:t>
      </w:r>
      <w:r w:rsidR="000B0E66" w:rsidRPr="006E7EF3">
        <w:rPr>
          <w:lang w:val="fr-FR"/>
        </w:rPr>
        <w:t xml:space="preserve"> (Vidino </w:t>
      </w:r>
      <w:r w:rsidR="002C6199" w:rsidRPr="006E7EF3">
        <w:rPr>
          <w:lang w:val="fr-FR"/>
        </w:rPr>
        <w:t>et</w:t>
      </w:r>
      <w:r w:rsidR="000B0E66" w:rsidRPr="006E7EF3">
        <w:rPr>
          <w:lang w:val="fr-FR"/>
        </w:rPr>
        <w:t xml:space="preserve"> Brandon, 2012).</w:t>
      </w:r>
    </w:p>
    <w:p w:rsidR="000B0E66" w:rsidRPr="006E7EF3" w:rsidRDefault="000B0E66" w:rsidP="00915FAC">
      <w:pPr>
        <w:pStyle w:val="ListParagraph"/>
        <w:ind w:left="0"/>
        <w:rPr>
          <w:lang w:val="fr-FR"/>
        </w:rPr>
      </w:pPr>
    </w:p>
    <w:p w:rsidR="000B0E66" w:rsidRPr="006E7EF3" w:rsidRDefault="00192F68" w:rsidP="00915FAC">
      <w:pPr>
        <w:numPr>
          <w:ilvl w:val="0"/>
          <w:numId w:val="44"/>
        </w:numPr>
        <w:ind w:left="0" w:firstLine="0"/>
        <w:rPr>
          <w:lang w:val="fr-FR"/>
        </w:rPr>
      </w:pPr>
      <w:r w:rsidRPr="006E7EF3">
        <w:rPr>
          <w:lang w:val="fr-FR"/>
        </w:rPr>
        <w:t xml:space="preserve">Pour ce qui est des questions </w:t>
      </w:r>
      <w:r w:rsidR="00883204" w:rsidRPr="006E7EF3">
        <w:rPr>
          <w:lang w:val="fr-FR"/>
        </w:rPr>
        <w:t>communes à</w:t>
      </w:r>
      <w:r w:rsidRPr="006E7EF3">
        <w:rPr>
          <w:lang w:val="fr-FR"/>
        </w:rPr>
        <w:t xml:space="preserve"> l’ensemble des pays de la zone euro-atlantique, il est important d’en citer deux. Premièrement, les</w:t>
      </w:r>
      <w:r w:rsidR="000B0E66" w:rsidRPr="006E7EF3">
        <w:rPr>
          <w:lang w:val="fr-FR"/>
        </w:rPr>
        <w:t xml:space="preserve"> </w:t>
      </w:r>
      <w:r w:rsidR="000B0E66" w:rsidRPr="006E7EF3">
        <w:rPr>
          <w:b/>
          <w:lang w:val="fr-FR"/>
        </w:rPr>
        <w:t>prisons</w:t>
      </w:r>
      <w:r w:rsidR="000B0E66" w:rsidRPr="006E7EF3">
        <w:rPr>
          <w:lang w:val="fr-FR"/>
        </w:rPr>
        <w:t xml:space="preserve"> </w:t>
      </w:r>
      <w:r w:rsidRPr="006E7EF3">
        <w:rPr>
          <w:lang w:val="fr-FR"/>
        </w:rPr>
        <w:t xml:space="preserve">ont été identifiées comme des lieux de vulnérabilité, souvent propices à la </w:t>
      </w:r>
      <w:r w:rsidR="000B0E66" w:rsidRPr="006E7EF3">
        <w:rPr>
          <w:lang w:val="fr-FR"/>
        </w:rPr>
        <w:t xml:space="preserve">radicalisation. </w:t>
      </w:r>
      <w:r w:rsidRPr="006E7EF3">
        <w:rPr>
          <w:lang w:val="fr-FR"/>
        </w:rPr>
        <w:t>Selon l’</w:t>
      </w:r>
      <w:r w:rsidR="000B0E66" w:rsidRPr="006E7EF3">
        <w:rPr>
          <w:lang w:val="fr-FR"/>
        </w:rPr>
        <w:t xml:space="preserve">ICSR, </w:t>
      </w:r>
      <w:r w:rsidRPr="006E7EF3">
        <w:rPr>
          <w:lang w:val="fr-FR"/>
        </w:rPr>
        <w:t xml:space="preserve">il est fréquent que les </w:t>
      </w:r>
      <w:r w:rsidR="00B428FB" w:rsidRPr="006E7EF3">
        <w:rPr>
          <w:lang w:val="fr-FR"/>
        </w:rPr>
        <w:t xml:space="preserve">terroristes utilisent leur </w:t>
      </w:r>
      <w:r w:rsidR="00186C3C" w:rsidRPr="006E7EF3">
        <w:rPr>
          <w:lang w:val="fr-FR"/>
        </w:rPr>
        <w:t>temps</w:t>
      </w:r>
      <w:r w:rsidR="00B428FB" w:rsidRPr="006E7EF3">
        <w:rPr>
          <w:lang w:val="fr-FR"/>
        </w:rPr>
        <w:t xml:space="preserve"> de détention pour trouver des soutiens extérieurs,</w:t>
      </w:r>
      <w:r w:rsidR="000B0E66" w:rsidRPr="006E7EF3">
        <w:rPr>
          <w:lang w:val="fr-FR"/>
        </w:rPr>
        <w:t xml:space="preserve"> radicalise</w:t>
      </w:r>
      <w:r w:rsidR="00B428FB" w:rsidRPr="006E7EF3">
        <w:rPr>
          <w:lang w:val="fr-FR"/>
        </w:rPr>
        <w:t>r d’autres prisonniers et recréer des structures de commandement opérationnel</w:t>
      </w:r>
      <w:r w:rsidR="000B0E66" w:rsidRPr="006E7EF3">
        <w:rPr>
          <w:lang w:val="fr-FR"/>
        </w:rPr>
        <w:t xml:space="preserve"> (Neumann, 2012). </w:t>
      </w:r>
      <w:r w:rsidR="00B428FB" w:rsidRPr="006E7EF3">
        <w:rPr>
          <w:lang w:val="fr-FR"/>
        </w:rPr>
        <w:t xml:space="preserve">Selon les fichiers de la </w:t>
      </w:r>
      <w:r w:rsidR="00D5336C">
        <w:rPr>
          <w:lang w:val="fr-FR"/>
        </w:rPr>
        <w:t>p</w:t>
      </w:r>
      <w:r w:rsidR="00B428FB" w:rsidRPr="006E7EF3">
        <w:rPr>
          <w:lang w:val="fr-FR"/>
        </w:rPr>
        <w:t>olice française, les auteurs des attentats parisiens –</w:t>
      </w:r>
      <w:r w:rsidR="000B0E66" w:rsidRPr="006E7EF3">
        <w:rPr>
          <w:lang w:val="fr-FR"/>
        </w:rPr>
        <w:t xml:space="preserve"> </w:t>
      </w:r>
      <w:r w:rsidR="003E6D91">
        <w:rPr>
          <w:lang w:val="fr-FR"/>
        </w:rPr>
        <w:t xml:space="preserve">Chérif </w:t>
      </w:r>
      <w:r w:rsidR="000B0E66" w:rsidRPr="006E7EF3">
        <w:rPr>
          <w:lang w:val="fr-FR"/>
        </w:rPr>
        <w:t xml:space="preserve">Kouachi </w:t>
      </w:r>
      <w:r w:rsidR="00B428FB" w:rsidRPr="006E7EF3">
        <w:rPr>
          <w:lang w:val="fr-FR"/>
        </w:rPr>
        <w:t>et</w:t>
      </w:r>
      <w:r w:rsidR="000B0E66" w:rsidRPr="006E7EF3">
        <w:rPr>
          <w:lang w:val="fr-FR"/>
        </w:rPr>
        <w:t xml:space="preserve"> </w:t>
      </w:r>
      <w:r w:rsidR="003E6D91">
        <w:rPr>
          <w:lang w:val="fr-FR"/>
        </w:rPr>
        <w:t>Amedy </w:t>
      </w:r>
      <w:r w:rsidR="000B0E66" w:rsidRPr="006E7EF3">
        <w:rPr>
          <w:lang w:val="fr-FR"/>
        </w:rPr>
        <w:t>Coulibaly</w:t>
      </w:r>
      <w:r w:rsidR="00B428FB" w:rsidRPr="006E7EF3">
        <w:rPr>
          <w:lang w:val="fr-FR"/>
        </w:rPr>
        <w:t> – avaient rencontré en prison Djamel Beghal, membre</w:t>
      </w:r>
      <w:r w:rsidR="000B0E66" w:rsidRPr="006E7EF3">
        <w:rPr>
          <w:lang w:val="fr-FR"/>
        </w:rPr>
        <w:t xml:space="preserve"> </w:t>
      </w:r>
      <w:r w:rsidR="00B428FB" w:rsidRPr="006E7EF3">
        <w:rPr>
          <w:lang w:val="fr-FR"/>
        </w:rPr>
        <w:t>d’</w:t>
      </w:r>
      <w:r w:rsidR="000B0E66" w:rsidRPr="006E7EF3">
        <w:rPr>
          <w:lang w:val="fr-FR"/>
        </w:rPr>
        <w:t>al-Qa</w:t>
      </w:r>
      <w:r w:rsidR="00B428FB" w:rsidRPr="006E7EF3">
        <w:rPr>
          <w:lang w:val="fr-FR"/>
        </w:rPr>
        <w:t>ï</w:t>
      </w:r>
      <w:r w:rsidR="000B0E66" w:rsidRPr="006E7EF3">
        <w:rPr>
          <w:lang w:val="fr-FR"/>
        </w:rPr>
        <w:t xml:space="preserve">da </w:t>
      </w:r>
      <w:r w:rsidR="00B428FB" w:rsidRPr="006E7EF3">
        <w:rPr>
          <w:lang w:val="fr-FR"/>
        </w:rPr>
        <w:t>reconnu coupable d’activités terroristes</w:t>
      </w:r>
      <w:r w:rsidR="006E6491">
        <w:rPr>
          <w:lang w:val="fr-FR"/>
        </w:rPr>
        <w:t>. Beghal</w:t>
      </w:r>
      <w:r w:rsidR="00B428FB" w:rsidRPr="006E7EF3">
        <w:rPr>
          <w:lang w:val="fr-FR"/>
        </w:rPr>
        <w:t xml:space="preserve"> les avait </w:t>
      </w:r>
      <w:r w:rsidR="006E6491">
        <w:rPr>
          <w:lang w:val="fr-FR"/>
        </w:rPr>
        <w:t xml:space="preserve">ensuite </w:t>
      </w:r>
      <w:r w:rsidR="00B428FB" w:rsidRPr="006E7EF3">
        <w:rPr>
          <w:lang w:val="fr-FR"/>
        </w:rPr>
        <w:t>initiés au d</w:t>
      </w:r>
      <w:r w:rsidR="000B0E66" w:rsidRPr="006E7EF3">
        <w:rPr>
          <w:lang w:val="fr-FR"/>
        </w:rPr>
        <w:t>jihadism</w:t>
      </w:r>
      <w:r w:rsidR="00B428FB" w:rsidRPr="006E7EF3">
        <w:rPr>
          <w:lang w:val="fr-FR"/>
        </w:rPr>
        <w:t>e</w:t>
      </w:r>
      <w:r w:rsidR="00C57FFA" w:rsidRPr="006E7EF3">
        <w:rPr>
          <w:lang w:val="fr-FR"/>
        </w:rPr>
        <w:t>. Omar Abdel Hamid El-Husse</w:t>
      </w:r>
      <w:r w:rsidR="000B0E66" w:rsidRPr="006E7EF3">
        <w:rPr>
          <w:lang w:val="fr-FR"/>
        </w:rPr>
        <w:t xml:space="preserve">in, </w:t>
      </w:r>
      <w:r w:rsidR="00A722BC" w:rsidRPr="006E7EF3">
        <w:rPr>
          <w:lang w:val="fr-FR"/>
        </w:rPr>
        <w:t xml:space="preserve">auteur présumé des attentats meurtriers de </w:t>
      </w:r>
      <w:r w:rsidR="000B0E66" w:rsidRPr="006E7EF3">
        <w:rPr>
          <w:lang w:val="fr-FR"/>
        </w:rPr>
        <w:t>Copenhag</w:t>
      </w:r>
      <w:r w:rsidR="00A722BC" w:rsidRPr="006E7EF3">
        <w:rPr>
          <w:lang w:val="fr-FR"/>
        </w:rPr>
        <w:t xml:space="preserve">ue, venait de purger une peine de prison au Danemark pour des actes de violence. </w:t>
      </w:r>
      <w:r w:rsidR="000B0E66" w:rsidRPr="006E7EF3">
        <w:rPr>
          <w:lang w:val="fr-FR"/>
        </w:rPr>
        <w:t>Mohammed Merah</w:t>
      </w:r>
      <w:r w:rsidR="00184DF7" w:rsidRPr="006E7EF3">
        <w:rPr>
          <w:lang w:val="fr-FR"/>
        </w:rPr>
        <w:t xml:space="preserve"> et Mehdi Nemmouche,</w:t>
      </w:r>
      <w:r w:rsidR="000B0E66" w:rsidRPr="006E7EF3">
        <w:rPr>
          <w:lang w:val="fr-FR"/>
        </w:rPr>
        <w:t xml:space="preserve"> </w:t>
      </w:r>
      <w:r w:rsidR="008F0F74" w:rsidRPr="006E7EF3">
        <w:rPr>
          <w:lang w:val="fr-FR"/>
        </w:rPr>
        <w:t>auteur</w:t>
      </w:r>
      <w:r w:rsidR="00184DF7" w:rsidRPr="006E7EF3">
        <w:rPr>
          <w:lang w:val="fr-FR"/>
        </w:rPr>
        <w:t xml:space="preserve">s </w:t>
      </w:r>
      <w:r w:rsidR="008F0F74" w:rsidRPr="006E7EF3">
        <w:rPr>
          <w:lang w:val="fr-FR"/>
        </w:rPr>
        <w:t xml:space="preserve">des attentats de </w:t>
      </w:r>
      <w:r w:rsidR="000B0E66" w:rsidRPr="006E7EF3">
        <w:rPr>
          <w:lang w:val="fr-FR"/>
        </w:rPr>
        <w:t xml:space="preserve">Toulouse </w:t>
      </w:r>
      <w:r w:rsidR="008F0F74" w:rsidRPr="006E7EF3">
        <w:rPr>
          <w:lang w:val="fr-FR"/>
        </w:rPr>
        <w:t xml:space="preserve">en </w:t>
      </w:r>
      <w:r w:rsidR="00184DF7" w:rsidRPr="006E7EF3">
        <w:rPr>
          <w:lang w:val="fr-FR"/>
        </w:rPr>
        <w:t xml:space="preserve">2012 et de l’attaque contre le musée juif de Bruxelles en </w:t>
      </w:r>
      <w:r w:rsidR="000B0E66" w:rsidRPr="006E7EF3">
        <w:rPr>
          <w:lang w:val="fr-FR"/>
        </w:rPr>
        <w:t>2014</w:t>
      </w:r>
      <w:r w:rsidR="00D5336C" w:rsidRPr="00D5336C">
        <w:rPr>
          <w:lang w:val="fr-FR"/>
        </w:rPr>
        <w:t xml:space="preserve"> </w:t>
      </w:r>
      <w:r w:rsidR="00D5336C" w:rsidRPr="006E7EF3">
        <w:rPr>
          <w:lang w:val="fr-FR"/>
        </w:rPr>
        <w:t>respectivement</w:t>
      </w:r>
      <w:r w:rsidR="000B0E66" w:rsidRPr="006E7EF3">
        <w:rPr>
          <w:lang w:val="fr-FR"/>
        </w:rPr>
        <w:t xml:space="preserve">, </w:t>
      </w:r>
      <w:r w:rsidR="00184DF7" w:rsidRPr="006E7EF3">
        <w:rPr>
          <w:lang w:val="fr-FR"/>
        </w:rPr>
        <w:t>avaient eu</w:t>
      </w:r>
      <w:r w:rsidR="00186C3C" w:rsidRPr="006E7EF3">
        <w:rPr>
          <w:lang w:val="fr-FR"/>
        </w:rPr>
        <w:t>x</w:t>
      </w:r>
      <w:r w:rsidR="00184DF7" w:rsidRPr="006E7EF3">
        <w:rPr>
          <w:lang w:val="fr-FR"/>
        </w:rPr>
        <w:t xml:space="preserve"> aussi été incarcérés dans des prisons françaises pour des faits de vol avec violence</w:t>
      </w:r>
      <w:r w:rsidR="000B0E66" w:rsidRPr="006E7EF3">
        <w:rPr>
          <w:lang w:val="fr-FR"/>
        </w:rPr>
        <w:t>.</w:t>
      </w:r>
      <w:r w:rsidR="00915FAC">
        <w:rPr>
          <w:lang w:val="fr-FR"/>
        </w:rPr>
        <w:t xml:space="preserve"> </w:t>
      </w:r>
      <w:r w:rsidR="000B0E66" w:rsidRPr="006E7EF3">
        <w:rPr>
          <w:lang w:val="fr-FR"/>
        </w:rPr>
        <w:t>Abdelhamid Abaaoud, accus</w:t>
      </w:r>
      <w:r w:rsidR="00184DF7" w:rsidRPr="006E7EF3">
        <w:rPr>
          <w:lang w:val="fr-FR"/>
        </w:rPr>
        <w:t xml:space="preserve">é d’être l’instigateur d’une tentative d’attentat avortée en Belgique, se serait radicalisé dans une </w:t>
      </w:r>
      <w:r w:rsidR="000B0E66" w:rsidRPr="006E7EF3">
        <w:rPr>
          <w:lang w:val="fr-FR"/>
        </w:rPr>
        <w:t xml:space="preserve">prison </w:t>
      </w:r>
      <w:r w:rsidR="00184DF7" w:rsidRPr="006E7EF3">
        <w:rPr>
          <w:lang w:val="fr-FR"/>
        </w:rPr>
        <w:t>de</w:t>
      </w:r>
      <w:r w:rsidR="000B0E66" w:rsidRPr="006E7EF3">
        <w:rPr>
          <w:lang w:val="fr-FR"/>
        </w:rPr>
        <w:t xml:space="preserve"> Saint</w:t>
      </w:r>
      <w:r w:rsidR="00184DF7" w:rsidRPr="006E7EF3">
        <w:rPr>
          <w:lang w:val="fr-FR"/>
        </w:rPr>
        <w:t>-</w:t>
      </w:r>
      <w:r w:rsidR="000B0E66" w:rsidRPr="006E7EF3">
        <w:rPr>
          <w:lang w:val="fr-FR"/>
        </w:rPr>
        <w:t xml:space="preserve">Gilles, </w:t>
      </w:r>
      <w:r w:rsidR="00C83EE2" w:rsidRPr="006E7EF3">
        <w:rPr>
          <w:lang w:val="fr-FR"/>
        </w:rPr>
        <w:t>à</w:t>
      </w:r>
      <w:r w:rsidR="00184DF7" w:rsidRPr="006E7EF3">
        <w:rPr>
          <w:lang w:val="fr-FR"/>
        </w:rPr>
        <w:t xml:space="preserve"> Bruxelles</w:t>
      </w:r>
      <w:r w:rsidR="000B0E66" w:rsidRPr="006E7EF3">
        <w:rPr>
          <w:lang w:val="fr-FR"/>
        </w:rPr>
        <w:t>.</w:t>
      </w:r>
    </w:p>
    <w:p w:rsidR="000B0E66" w:rsidRPr="006E7EF3" w:rsidRDefault="000B0E66" w:rsidP="00915FAC">
      <w:pPr>
        <w:pStyle w:val="ListParagraph"/>
        <w:ind w:left="0"/>
        <w:rPr>
          <w:lang w:val="fr-FR"/>
        </w:rPr>
      </w:pPr>
    </w:p>
    <w:p w:rsidR="000B0E66" w:rsidRPr="006E7EF3" w:rsidRDefault="006E6491" w:rsidP="00915FAC">
      <w:pPr>
        <w:numPr>
          <w:ilvl w:val="0"/>
          <w:numId w:val="44"/>
        </w:numPr>
        <w:ind w:left="0" w:firstLine="0"/>
        <w:rPr>
          <w:lang w:val="fr-FR"/>
        </w:rPr>
      </w:pPr>
      <w:r>
        <w:rPr>
          <w:lang w:val="fr-FR"/>
        </w:rPr>
        <w:t>L</w:t>
      </w:r>
      <w:r w:rsidR="00C470A8" w:rsidRPr="006E7EF3">
        <w:rPr>
          <w:lang w:val="fr-FR"/>
        </w:rPr>
        <w:t>a nécessité ou non de séparer les combattants étrangers des terroristes ou de les isoler du reste des prisonniers pour éviter qu’ils ne les influencent est une question qui divise les experts</w:t>
      </w:r>
      <w:r w:rsidR="000B0E66" w:rsidRPr="006E7EF3">
        <w:rPr>
          <w:lang w:val="fr-FR"/>
        </w:rPr>
        <w:t xml:space="preserve">. </w:t>
      </w:r>
      <w:r w:rsidR="00877334" w:rsidRPr="006E7EF3">
        <w:rPr>
          <w:lang w:val="fr-FR"/>
        </w:rPr>
        <w:t xml:space="preserve">L’isolement des prisonniers djihadistes les plus radicaux </w:t>
      </w:r>
      <w:r>
        <w:rPr>
          <w:lang w:val="fr-FR"/>
        </w:rPr>
        <w:t>a</w:t>
      </w:r>
      <w:r w:rsidR="00877334" w:rsidRPr="006E7EF3">
        <w:rPr>
          <w:lang w:val="fr-FR"/>
        </w:rPr>
        <w:t xml:space="preserve"> déjà </w:t>
      </w:r>
      <w:r>
        <w:rPr>
          <w:lang w:val="fr-FR"/>
        </w:rPr>
        <w:t>été mis en pratique</w:t>
      </w:r>
      <w:r w:rsidR="00877334" w:rsidRPr="006E7EF3">
        <w:rPr>
          <w:lang w:val="fr-FR"/>
        </w:rPr>
        <w:t xml:space="preserve"> à petite échelle </w:t>
      </w:r>
      <w:r w:rsidR="00877334" w:rsidRPr="006E7EF3">
        <w:rPr>
          <w:lang w:val="fr-FR"/>
        </w:rPr>
        <w:lastRenderedPageBreak/>
        <w:t>dans un établissement pénitentiaire de la région parisienne</w:t>
      </w:r>
      <w:r w:rsidR="000B0E66" w:rsidRPr="006E7EF3">
        <w:rPr>
          <w:lang w:val="fr-FR"/>
        </w:rPr>
        <w:t xml:space="preserve">. </w:t>
      </w:r>
      <w:r w:rsidR="00877334" w:rsidRPr="006E7EF3">
        <w:rPr>
          <w:lang w:val="fr-FR"/>
        </w:rPr>
        <w:t xml:space="preserve">Il est trop tôt néanmoins pour </w:t>
      </w:r>
      <w:r w:rsidR="00145158" w:rsidRPr="006E7EF3">
        <w:rPr>
          <w:lang w:val="fr-FR"/>
        </w:rPr>
        <w:t xml:space="preserve">en </w:t>
      </w:r>
      <w:r w:rsidR="00877334" w:rsidRPr="006E7EF3">
        <w:rPr>
          <w:lang w:val="fr-FR"/>
        </w:rPr>
        <w:t>évaluer les résultats</w:t>
      </w:r>
      <w:r w:rsidR="000B0E66" w:rsidRPr="006E7EF3">
        <w:rPr>
          <w:lang w:val="fr-FR"/>
        </w:rPr>
        <w:t xml:space="preserve"> (Arsenault, 2015). </w:t>
      </w:r>
      <w:r w:rsidR="00877334" w:rsidRPr="006E7EF3">
        <w:rPr>
          <w:lang w:val="fr-FR"/>
        </w:rPr>
        <w:t>Les études de l’</w:t>
      </w:r>
      <w:r w:rsidR="000B0E66" w:rsidRPr="006E7EF3">
        <w:rPr>
          <w:lang w:val="fr-FR"/>
        </w:rPr>
        <w:t xml:space="preserve">ICSR </w:t>
      </w:r>
      <w:r w:rsidR="00FA6822" w:rsidRPr="006E7EF3">
        <w:rPr>
          <w:lang w:val="fr-FR"/>
        </w:rPr>
        <w:t xml:space="preserve">montrent qu’il n’y a pas de règle préétablie </w:t>
      </w:r>
      <w:r w:rsidR="002720FA" w:rsidRPr="006E7EF3">
        <w:rPr>
          <w:lang w:val="fr-FR"/>
        </w:rPr>
        <w:t xml:space="preserve">concernant le traitement à réserver aux terroristes emprisonnés, à savoir les </w:t>
      </w:r>
      <w:r w:rsidR="00463546" w:rsidRPr="006E7EF3">
        <w:rPr>
          <w:lang w:val="fr-FR"/>
        </w:rPr>
        <w:t>regroup</w:t>
      </w:r>
      <w:r w:rsidR="002720FA" w:rsidRPr="006E7EF3">
        <w:rPr>
          <w:lang w:val="fr-FR"/>
        </w:rPr>
        <w:t>er</w:t>
      </w:r>
      <w:r w:rsidR="00463546" w:rsidRPr="006E7EF3">
        <w:rPr>
          <w:lang w:val="fr-FR"/>
        </w:rPr>
        <w:t xml:space="preserve">, </w:t>
      </w:r>
      <w:r w:rsidR="002720FA" w:rsidRPr="006E7EF3">
        <w:rPr>
          <w:lang w:val="fr-FR"/>
        </w:rPr>
        <w:t xml:space="preserve">les </w:t>
      </w:r>
      <w:r w:rsidR="00463546" w:rsidRPr="006E7EF3">
        <w:rPr>
          <w:lang w:val="fr-FR"/>
        </w:rPr>
        <w:t>sépar</w:t>
      </w:r>
      <w:r w:rsidR="002720FA" w:rsidRPr="006E7EF3">
        <w:rPr>
          <w:lang w:val="fr-FR"/>
        </w:rPr>
        <w:t>er</w:t>
      </w:r>
      <w:r w:rsidR="00463546" w:rsidRPr="006E7EF3">
        <w:rPr>
          <w:lang w:val="fr-FR"/>
        </w:rPr>
        <w:t xml:space="preserve"> et/ou </w:t>
      </w:r>
      <w:r w:rsidR="002720FA" w:rsidRPr="006E7EF3">
        <w:rPr>
          <w:lang w:val="fr-FR"/>
        </w:rPr>
        <w:t xml:space="preserve">les </w:t>
      </w:r>
      <w:r w:rsidR="00463546" w:rsidRPr="006E7EF3">
        <w:rPr>
          <w:lang w:val="fr-FR"/>
        </w:rPr>
        <w:t>isol</w:t>
      </w:r>
      <w:r w:rsidR="002720FA" w:rsidRPr="006E7EF3">
        <w:rPr>
          <w:lang w:val="fr-FR"/>
        </w:rPr>
        <w:t>er</w:t>
      </w:r>
      <w:r w:rsidR="000B0E66" w:rsidRPr="006E7EF3">
        <w:rPr>
          <w:lang w:val="fr-FR"/>
        </w:rPr>
        <w:t>.</w:t>
      </w:r>
      <w:r w:rsidR="00AB6C11" w:rsidRPr="006E7EF3">
        <w:rPr>
          <w:lang w:val="fr-FR"/>
        </w:rPr>
        <w:t xml:space="preserve"> En revanche, le constat est que, dans la plupart des </w:t>
      </w:r>
      <w:r w:rsidR="000B0E66" w:rsidRPr="006E7EF3">
        <w:rPr>
          <w:lang w:val="fr-FR"/>
        </w:rPr>
        <w:t>15</w:t>
      </w:r>
      <w:r w:rsidR="00AB6C11" w:rsidRPr="006E7EF3">
        <w:rPr>
          <w:lang w:val="fr-FR"/>
        </w:rPr>
        <w:t xml:space="preserve"> pays examinés, les politiques mises en œuvre associent regroupement et dispersion, en répartissant les </w:t>
      </w:r>
      <w:r w:rsidR="00145158" w:rsidRPr="006E7EF3">
        <w:rPr>
          <w:lang w:val="fr-FR"/>
        </w:rPr>
        <w:t>terroristes</w:t>
      </w:r>
      <w:r w:rsidR="00AB6C11" w:rsidRPr="006E7EF3">
        <w:rPr>
          <w:lang w:val="fr-FR"/>
        </w:rPr>
        <w:t xml:space="preserve"> </w:t>
      </w:r>
      <w:r w:rsidR="00F34DFE">
        <w:rPr>
          <w:lang w:val="fr-FR"/>
        </w:rPr>
        <w:t>sur</w:t>
      </w:r>
      <w:r w:rsidR="00AB6C11" w:rsidRPr="006E7EF3">
        <w:rPr>
          <w:lang w:val="fr-FR"/>
        </w:rPr>
        <w:t xml:space="preserve"> plusieurs établissements de haute sécurité. M</w:t>
      </w:r>
      <w:r w:rsidR="00116A44" w:rsidRPr="006E7EF3">
        <w:rPr>
          <w:lang w:val="fr-FR"/>
        </w:rPr>
        <w:t>ême dans d</w:t>
      </w:r>
      <w:r w:rsidR="00AB6C11" w:rsidRPr="006E7EF3">
        <w:rPr>
          <w:lang w:val="fr-FR"/>
        </w:rPr>
        <w:t>es environn</w:t>
      </w:r>
      <w:r w:rsidR="00C2216F" w:rsidRPr="006E7EF3">
        <w:rPr>
          <w:lang w:val="fr-FR"/>
        </w:rPr>
        <w:t>ements mixtes comme ceux-là, il n’est pas recommandé de faire se côtoyer d</w:t>
      </w:r>
      <w:r w:rsidR="00116A44" w:rsidRPr="006E7EF3">
        <w:rPr>
          <w:lang w:val="fr-FR"/>
        </w:rPr>
        <w:t>’</w:t>
      </w:r>
      <w:r w:rsidR="00C2216F" w:rsidRPr="006E7EF3">
        <w:rPr>
          <w:lang w:val="fr-FR"/>
        </w:rPr>
        <w:t xml:space="preserve">éventuels leaders et d’éventuels suiveurs, ou des idéologues et des </w:t>
      </w:r>
      <w:r w:rsidR="00F34DFE">
        <w:rPr>
          <w:lang w:val="fr-FR"/>
        </w:rPr>
        <w:t>individus sans repère</w:t>
      </w:r>
      <w:r w:rsidR="000B0E66" w:rsidRPr="006E7EF3">
        <w:rPr>
          <w:lang w:val="fr-FR"/>
        </w:rPr>
        <w:t xml:space="preserve"> (Neumann, 2012).</w:t>
      </w:r>
    </w:p>
    <w:p w:rsidR="000B0E66" w:rsidRPr="006E7EF3" w:rsidRDefault="000B0E66" w:rsidP="00915FAC">
      <w:pPr>
        <w:pStyle w:val="ListParagraph"/>
        <w:ind w:left="0"/>
        <w:rPr>
          <w:lang w:val="fr-FR"/>
        </w:rPr>
      </w:pPr>
    </w:p>
    <w:p w:rsidR="000B0E66" w:rsidRPr="006E7EF3" w:rsidRDefault="006713AB" w:rsidP="00915FAC">
      <w:pPr>
        <w:numPr>
          <w:ilvl w:val="0"/>
          <w:numId w:val="44"/>
        </w:numPr>
        <w:ind w:left="0" w:firstLine="0"/>
        <w:rPr>
          <w:lang w:val="fr-FR"/>
        </w:rPr>
      </w:pPr>
      <w:r w:rsidRPr="006E7EF3">
        <w:rPr>
          <w:lang w:val="fr-FR"/>
        </w:rPr>
        <w:t xml:space="preserve">Sur la question des combattants étrangers, le coordinateur de l’UE pour la lutte contre le terrorisme, </w:t>
      </w:r>
      <w:r w:rsidR="000B0E66" w:rsidRPr="006E7EF3">
        <w:rPr>
          <w:lang w:val="fr-FR"/>
        </w:rPr>
        <w:t>Gilles de Kerchove</w:t>
      </w:r>
      <w:r w:rsidRPr="006E7EF3">
        <w:rPr>
          <w:lang w:val="fr-FR"/>
        </w:rPr>
        <w:t xml:space="preserve">, préconise </w:t>
      </w:r>
      <w:r w:rsidR="00F44D69" w:rsidRPr="006E7EF3">
        <w:rPr>
          <w:lang w:val="fr-FR"/>
        </w:rPr>
        <w:t xml:space="preserve">que les individus qui </w:t>
      </w:r>
      <w:r w:rsidR="008974BB">
        <w:rPr>
          <w:lang w:val="fr-FR"/>
        </w:rPr>
        <w:t xml:space="preserve">sont </w:t>
      </w:r>
      <w:r w:rsidR="00F44D69" w:rsidRPr="006E7EF3">
        <w:rPr>
          <w:lang w:val="fr-FR"/>
        </w:rPr>
        <w:t>rentr</w:t>
      </w:r>
      <w:r w:rsidR="008974BB">
        <w:rPr>
          <w:lang w:val="fr-FR"/>
        </w:rPr>
        <w:t>és</w:t>
      </w:r>
      <w:r w:rsidR="00F44D69" w:rsidRPr="006E7EF3">
        <w:rPr>
          <w:lang w:val="fr-FR"/>
        </w:rPr>
        <w:t xml:space="preserve"> de Syrie mais ne sont pas suspectés d’avoir du sang sur les mains ne soient pas incarcérés. Il insiste, ainsi que d’autres experts, sur la nécessité de mettre en place – à l’intérieur et à l’extérieur des prisons – des </w:t>
      </w:r>
      <w:r w:rsidR="000B0E66" w:rsidRPr="006E7EF3">
        <w:rPr>
          <w:lang w:val="fr-FR"/>
        </w:rPr>
        <w:t xml:space="preserve">programmes </w:t>
      </w:r>
      <w:r w:rsidR="00F44D69" w:rsidRPr="006E7EF3">
        <w:rPr>
          <w:lang w:val="fr-FR"/>
        </w:rPr>
        <w:t>de réinsertion</w:t>
      </w:r>
      <w:r w:rsidR="000B0E66" w:rsidRPr="006E7EF3">
        <w:rPr>
          <w:lang w:val="fr-FR"/>
        </w:rPr>
        <w:t>,</w:t>
      </w:r>
      <w:r w:rsidR="00F44D69" w:rsidRPr="006E7EF3">
        <w:rPr>
          <w:lang w:val="fr-FR"/>
        </w:rPr>
        <w:t xml:space="preserve"> et appelle les autorités à faire la différence entre les combattants </w:t>
      </w:r>
      <w:r w:rsidR="00F34DFE">
        <w:rPr>
          <w:lang w:val="fr-FR"/>
        </w:rPr>
        <w:t>endurcis</w:t>
      </w:r>
      <w:r w:rsidR="00EB10AB" w:rsidRPr="006E7EF3">
        <w:rPr>
          <w:lang w:val="fr-FR"/>
        </w:rPr>
        <w:t xml:space="preserve"> et ceux que les combats ont traumatisé</w:t>
      </w:r>
      <w:r w:rsidR="00145158" w:rsidRPr="006E7EF3">
        <w:rPr>
          <w:lang w:val="fr-FR"/>
        </w:rPr>
        <w:t>s</w:t>
      </w:r>
      <w:r w:rsidR="000B0E66" w:rsidRPr="006E7EF3">
        <w:rPr>
          <w:lang w:val="fr-FR"/>
        </w:rPr>
        <w:t xml:space="preserve">. </w:t>
      </w:r>
    </w:p>
    <w:p w:rsidR="000B0E66" w:rsidRPr="006E7EF3" w:rsidRDefault="000B0E66" w:rsidP="00915FAC">
      <w:pPr>
        <w:pStyle w:val="ListParagraph"/>
        <w:ind w:left="0"/>
        <w:rPr>
          <w:lang w:val="fr-FR"/>
        </w:rPr>
      </w:pPr>
    </w:p>
    <w:p w:rsidR="000B0E66" w:rsidRPr="006E7EF3" w:rsidRDefault="009F4FC5" w:rsidP="00915FAC">
      <w:pPr>
        <w:numPr>
          <w:ilvl w:val="0"/>
          <w:numId w:val="44"/>
        </w:numPr>
        <w:ind w:left="0" w:firstLine="0"/>
        <w:rPr>
          <w:lang w:val="fr-FR"/>
        </w:rPr>
      </w:pPr>
      <w:r w:rsidRPr="006E7EF3">
        <w:rPr>
          <w:lang w:val="fr-FR"/>
        </w:rPr>
        <w:t>Les prisons peuvent aussi jouer un rôle positif dans le règlement des problèmes de</w:t>
      </w:r>
      <w:r w:rsidR="000B0E66" w:rsidRPr="006E7EF3">
        <w:rPr>
          <w:lang w:val="fr-FR"/>
        </w:rPr>
        <w:t xml:space="preserve"> radicalisation</w:t>
      </w:r>
      <w:r w:rsidRPr="006E7EF3">
        <w:rPr>
          <w:lang w:val="fr-FR"/>
        </w:rPr>
        <w:t xml:space="preserve"> et de</w:t>
      </w:r>
      <w:r w:rsidR="000B0E66" w:rsidRPr="006E7EF3">
        <w:rPr>
          <w:lang w:val="fr-FR"/>
        </w:rPr>
        <w:t xml:space="preserve"> terrorism</w:t>
      </w:r>
      <w:r w:rsidRPr="006E7EF3">
        <w:rPr>
          <w:lang w:val="fr-FR"/>
        </w:rPr>
        <w:t>e qui touchent la société dans son ensemble. Les études réalisées par l’</w:t>
      </w:r>
      <w:r w:rsidR="000B0E66" w:rsidRPr="006E7EF3">
        <w:rPr>
          <w:lang w:val="fr-FR"/>
        </w:rPr>
        <w:t xml:space="preserve">ICSR </w:t>
      </w:r>
      <w:r w:rsidRPr="006E7EF3">
        <w:rPr>
          <w:lang w:val="fr-FR"/>
        </w:rPr>
        <w:t xml:space="preserve">dans </w:t>
      </w:r>
      <w:r w:rsidR="000B0E66" w:rsidRPr="006E7EF3">
        <w:rPr>
          <w:lang w:val="fr-FR"/>
        </w:rPr>
        <w:t>15</w:t>
      </w:r>
      <w:r w:rsidRPr="006E7EF3">
        <w:rPr>
          <w:lang w:val="fr-FR"/>
        </w:rPr>
        <w:t xml:space="preserve"> pays ont montré que </w:t>
      </w:r>
      <w:r w:rsidR="002D4EE0" w:rsidRPr="006E7EF3">
        <w:rPr>
          <w:lang w:val="fr-FR"/>
        </w:rPr>
        <w:t xml:space="preserve">dans plusieurs cas, </w:t>
      </w:r>
      <w:r w:rsidR="00153967" w:rsidRPr="006E7EF3">
        <w:rPr>
          <w:lang w:val="fr-FR"/>
        </w:rPr>
        <w:t>des</w:t>
      </w:r>
      <w:r w:rsidR="00884916" w:rsidRPr="006E7EF3">
        <w:rPr>
          <w:lang w:val="fr-FR"/>
        </w:rPr>
        <w:t xml:space="preserve"> </w:t>
      </w:r>
      <w:r w:rsidR="00153967" w:rsidRPr="006E7EF3">
        <w:rPr>
          <w:lang w:val="fr-FR"/>
        </w:rPr>
        <w:t xml:space="preserve">groupes armés s’étaient complètement </w:t>
      </w:r>
      <w:r w:rsidR="006A7083" w:rsidRPr="006E7EF3">
        <w:rPr>
          <w:lang w:val="fr-FR"/>
        </w:rPr>
        <w:t>démantelés</w:t>
      </w:r>
      <w:r w:rsidR="00153967" w:rsidRPr="006E7EF3">
        <w:rPr>
          <w:lang w:val="fr-FR"/>
        </w:rPr>
        <w:t xml:space="preserve"> après que des leaders </w:t>
      </w:r>
      <w:r w:rsidR="00884916" w:rsidRPr="006E7EF3">
        <w:rPr>
          <w:lang w:val="fr-FR"/>
        </w:rPr>
        <w:t>terroristes</w:t>
      </w:r>
      <w:r w:rsidR="00153967" w:rsidRPr="006E7EF3">
        <w:rPr>
          <w:lang w:val="fr-FR"/>
        </w:rPr>
        <w:t xml:space="preserve"> </w:t>
      </w:r>
      <w:r w:rsidR="00884916" w:rsidRPr="006E7EF3">
        <w:rPr>
          <w:lang w:val="fr-FR"/>
        </w:rPr>
        <w:t xml:space="preserve">incarcérés </w:t>
      </w:r>
      <w:r w:rsidR="00F34DFE">
        <w:rPr>
          <w:lang w:val="fr-FR"/>
        </w:rPr>
        <w:t>eurent</w:t>
      </w:r>
      <w:r w:rsidR="00153967" w:rsidRPr="006E7EF3">
        <w:rPr>
          <w:lang w:val="fr-FR"/>
        </w:rPr>
        <w:t xml:space="preserve"> usé de leur </w:t>
      </w:r>
      <w:r w:rsidR="000B0E66" w:rsidRPr="006E7EF3">
        <w:rPr>
          <w:lang w:val="fr-FR"/>
        </w:rPr>
        <w:t xml:space="preserve">influence </w:t>
      </w:r>
      <w:r w:rsidR="00153967" w:rsidRPr="006E7EF3">
        <w:rPr>
          <w:lang w:val="fr-FR"/>
        </w:rPr>
        <w:t xml:space="preserve">pour </w:t>
      </w:r>
      <w:r w:rsidR="002D4EE0" w:rsidRPr="006E7EF3">
        <w:rPr>
          <w:lang w:val="fr-FR"/>
        </w:rPr>
        <w:t xml:space="preserve">amorcer des processus collectifs de déradicalisation et de </w:t>
      </w:r>
      <w:r w:rsidR="00F34DFE">
        <w:rPr>
          <w:lang w:val="fr-FR"/>
        </w:rPr>
        <w:t>désengagement.</w:t>
      </w:r>
      <w:r w:rsidR="002D4EE0" w:rsidRPr="006E7EF3">
        <w:rPr>
          <w:lang w:val="fr-FR"/>
        </w:rPr>
        <w:t xml:space="preserve"> Ces cas ont cependant été peu nombreux et ont eu lieu dans des circonstances très particulières</w:t>
      </w:r>
      <w:r w:rsidR="000B0E66" w:rsidRPr="006E7EF3">
        <w:rPr>
          <w:lang w:val="fr-FR"/>
        </w:rPr>
        <w:t>.</w:t>
      </w:r>
    </w:p>
    <w:p w:rsidR="000B0E66" w:rsidRPr="006E7EF3" w:rsidRDefault="000B0E66" w:rsidP="00915FAC">
      <w:pPr>
        <w:pStyle w:val="ListParagraph"/>
        <w:ind w:left="0"/>
        <w:rPr>
          <w:lang w:val="fr-FR"/>
        </w:rPr>
      </w:pPr>
    </w:p>
    <w:p w:rsidR="000B0E66" w:rsidRPr="006E7EF3" w:rsidRDefault="00884916" w:rsidP="00915FAC">
      <w:pPr>
        <w:numPr>
          <w:ilvl w:val="0"/>
          <w:numId w:val="44"/>
        </w:numPr>
        <w:ind w:left="0" w:firstLine="0"/>
        <w:rPr>
          <w:lang w:val="fr-FR"/>
        </w:rPr>
      </w:pPr>
      <w:r w:rsidRPr="00BB6CF8">
        <w:rPr>
          <w:lang w:val="fr-FR"/>
        </w:rPr>
        <w:t>Le deuxième point évoqué plus haut est que certains pays ont adopté des mesures de</w:t>
      </w:r>
      <w:r w:rsidRPr="006E7EF3">
        <w:rPr>
          <w:lang w:val="fr-FR"/>
        </w:rPr>
        <w:t xml:space="preserve"> prévention </w:t>
      </w:r>
      <w:r w:rsidRPr="006E7EF3">
        <w:rPr>
          <w:b/>
          <w:lang w:val="fr-FR"/>
        </w:rPr>
        <w:t>sexospécifiques</w:t>
      </w:r>
      <w:r w:rsidR="000B0E66" w:rsidRPr="006E7EF3">
        <w:rPr>
          <w:lang w:val="fr-FR"/>
        </w:rPr>
        <w:t xml:space="preserve">. </w:t>
      </w:r>
      <w:r w:rsidRPr="006E7EF3">
        <w:rPr>
          <w:lang w:val="fr-FR"/>
        </w:rPr>
        <w:t>Le gouvernement</w:t>
      </w:r>
      <w:r w:rsidR="000B0E66" w:rsidRPr="006E7EF3">
        <w:rPr>
          <w:lang w:val="fr-FR"/>
        </w:rPr>
        <w:t xml:space="preserve"> </w:t>
      </w:r>
      <w:r w:rsidRPr="006E7EF3">
        <w:rPr>
          <w:lang w:val="fr-FR"/>
        </w:rPr>
        <w:t xml:space="preserve">britannique a, par exemple, encouragé les femmes musulmanes à </w:t>
      </w:r>
      <w:r w:rsidR="000B0E66" w:rsidRPr="006E7EF3">
        <w:rPr>
          <w:lang w:val="fr-FR"/>
        </w:rPr>
        <w:t>persuade</w:t>
      </w:r>
      <w:r w:rsidRPr="006E7EF3">
        <w:rPr>
          <w:lang w:val="fr-FR"/>
        </w:rPr>
        <w:t xml:space="preserve">r les hommes de leur entourage de ne pas partir </w:t>
      </w:r>
      <w:r w:rsidR="00145158" w:rsidRPr="006E7EF3">
        <w:rPr>
          <w:lang w:val="fr-FR"/>
        </w:rPr>
        <w:t xml:space="preserve">combattre </w:t>
      </w:r>
      <w:r w:rsidRPr="006E7EF3">
        <w:rPr>
          <w:lang w:val="fr-FR"/>
        </w:rPr>
        <w:t xml:space="preserve">à l’étranger </w:t>
      </w:r>
      <w:r w:rsidR="00145158" w:rsidRPr="006E7EF3">
        <w:rPr>
          <w:lang w:val="fr-FR"/>
        </w:rPr>
        <w:t>aux côtés de</w:t>
      </w:r>
      <w:r w:rsidRPr="006E7EF3">
        <w:rPr>
          <w:lang w:val="fr-FR"/>
        </w:rPr>
        <w:t xml:space="preserve"> groupes d</w:t>
      </w:r>
      <w:r w:rsidR="000B0E66" w:rsidRPr="006E7EF3">
        <w:rPr>
          <w:lang w:val="fr-FR"/>
        </w:rPr>
        <w:t>jihadist</w:t>
      </w:r>
      <w:r w:rsidRPr="006E7EF3">
        <w:rPr>
          <w:lang w:val="fr-FR"/>
        </w:rPr>
        <w:t>es</w:t>
      </w:r>
      <w:r w:rsidR="000B0E66" w:rsidRPr="006E7EF3">
        <w:rPr>
          <w:lang w:val="fr-FR"/>
        </w:rPr>
        <w:t xml:space="preserve">. </w:t>
      </w:r>
      <w:r w:rsidRPr="006E7EF3">
        <w:rPr>
          <w:lang w:val="fr-FR"/>
        </w:rPr>
        <w:t xml:space="preserve">Bien que la </w:t>
      </w:r>
      <w:r w:rsidR="000B0E66" w:rsidRPr="006E7EF3">
        <w:rPr>
          <w:lang w:val="fr-FR"/>
        </w:rPr>
        <w:t xml:space="preserve">mobilisation </w:t>
      </w:r>
      <w:r w:rsidRPr="006E7EF3">
        <w:rPr>
          <w:lang w:val="fr-FR"/>
        </w:rPr>
        <w:t>des femmes musulmanes soit un aspec</w:t>
      </w:r>
      <w:r w:rsidR="003E6D91">
        <w:rPr>
          <w:lang w:val="fr-FR"/>
        </w:rPr>
        <w:t>t important dans la stratégie du groupe</w:t>
      </w:r>
      <w:r w:rsidRPr="006E7EF3">
        <w:rPr>
          <w:lang w:val="fr-FR"/>
        </w:rPr>
        <w:t xml:space="preserve"> EI, les puissances occidentales n</w:t>
      </w:r>
      <w:r w:rsidR="00BB662A" w:rsidRPr="006E7EF3">
        <w:rPr>
          <w:lang w:val="fr-FR"/>
        </w:rPr>
        <w:t>e l</w:t>
      </w:r>
      <w:r w:rsidRPr="006E7EF3">
        <w:rPr>
          <w:lang w:val="fr-FR"/>
        </w:rPr>
        <w:t>’ont pas</w:t>
      </w:r>
      <w:r w:rsidR="00BB662A" w:rsidRPr="006E7EF3">
        <w:rPr>
          <w:lang w:val="fr-FR"/>
        </w:rPr>
        <w:t xml:space="preserve"> privilégiée et n’y ont donc pas consacré d</w:t>
      </w:r>
      <w:r w:rsidR="00E31ED0" w:rsidRPr="006E7EF3">
        <w:rPr>
          <w:lang w:val="fr-FR"/>
        </w:rPr>
        <w:t>’</w:t>
      </w:r>
      <w:r w:rsidR="00BB662A" w:rsidRPr="006E7EF3">
        <w:rPr>
          <w:lang w:val="fr-FR"/>
        </w:rPr>
        <w:t>actions spécifiques</w:t>
      </w:r>
      <w:r w:rsidR="000B0E66" w:rsidRPr="006E7EF3">
        <w:rPr>
          <w:lang w:val="fr-FR"/>
        </w:rPr>
        <w:t xml:space="preserve">. </w:t>
      </w:r>
      <w:r w:rsidR="00FE2B1E" w:rsidRPr="006E7EF3">
        <w:rPr>
          <w:lang w:val="fr-FR"/>
        </w:rPr>
        <w:t>La tendance qui veut que les femmes allant combattre à l’étranger soient considérées comme des victimes plutôt que comme de ferventes d</w:t>
      </w:r>
      <w:r w:rsidR="000B0E66" w:rsidRPr="006E7EF3">
        <w:rPr>
          <w:lang w:val="fr-FR"/>
        </w:rPr>
        <w:t>jihadist</w:t>
      </w:r>
      <w:r w:rsidR="00FE2B1E" w:rsidRPr="006E7EF3">
        <w:rPr>
          <w:lang w:val="fr-FR"/>
        </w:rPr>
        <w:t xml:space="preserve">es </w:t>
      </w:r>
      <w:r w:rsidR="00BB6CF8">
        <w:rPr>
          <w:lang w:val="fr-FR"/>
        </w:rPr>
        <w:t xml:space="preserve">signifie qu’il y a un </w:t>
      </w:r>
      <w:r w:rsidR="00FE2B1E" w:rsidRPr="006E7EF3">
        <w:rPr>
          <w:lang w:val="fr-FR"/>
        </w:rPr>
        <w:t xml:space="preserve">risque </w:t>
      </w:r>
      <w:r w:rsidR="00BB6CF8">
        <w:rPr>
          <w:lang w:val="fr-FR"/>
        </w:rPr>
        <w:t>que les</w:t>
      </w:r>
      <w:r w:rsidR="00FE2B1E" w:rsidRPr="006E7EF3">
        <w:rPr>
          <w:lang w:val="fr-FR"/>
        </w:rPr>
        <w:t xml:space="preserve"> menaces potentielles</w:t>
      </w:r>
      <w:r w:rsidR="00BB6CF8">
        <w:rPr>
          <w:lang w:val="fr-FR"/>
        </w:rPr>
        <w:t xml:space="preserve"> soient sous-estimées. </w:t>
      </w:r>
      <w:r w:rsidR="00F34DFE">
        <w:rPr>
          <w:lang w:val="fr-FR"/>
        </w:rPr>
        <w:t>C</w:t>
      </w:r>
      <w:r w:rsidR="00BB6CF8">
        <w:rPr>
          <w:lang w:val="fr-FR"/>
        </w:rPr>
        <w:t xml:space="preserve">ela </w:t>
      </w:r>
      <w:r w:rsidR="00FE2B1E" w:rsidRPr="006E7EF3">
        <w:rPr>
          <w:lang w:val="fr-FR"/>
        </w:rPr>
        <w:t>empêche</w:t>
      </w:r>
      <w:r w:rsidR="00FB7BDA" w:rsidRPr="006E7EF3">
        <w:rPr>
          <w:lang w:val="fr-FR"/>
        </w:rPr>
        <w:t xml:space="preserve"> </w:t>
      </w:r>
      <w:r w:rsidR="00F34DFE">
        <w:rPr>
          <w:lang w:val="fr-FR"/>
        </w:rPr>
        <w:t>l’élaboration</w:t>
      </w:r>
      <w:r w:rsidR="00943F28" w:rsidRPr="006E7EF3">
        <w:rPr>
          <w:lang w:val="fr-FR"/>
        </w:rPr>
        <w:t xml:space="preserve"> de politiques préventives adaptées et pertinentes. </w:t>
      </w:r>
      <w:r w:rsidR="00C014E8" w:rsidRPr="006E7EF3">
        <w:rPr>
          <w:lang w:val="fr-FR"/>
        </w:rPr>
        <w:t>Les s</w:t>
      </w:r>
      <w:r w:rsidR="000B0E66" w:rsidRPr="006E7EF3">
        <w:rPr>
          <w:lang w:val="fr-FR"/>
        </w:rPr>
        <w:t>t</w:t>
      </w:r>
      <w:r w:rsidR="00C014E8" w:rsidRPr="006E7EF3">
        <w:rPr>
          <w:lang w:val="fr-FR"/>
        </w:rPr>
        <w:t>éré</w:t>
      </w:r>
      <w:r w:rsidR="000B0E66" w:rsidRPr="006E7EF3">
        <w:rPr>
          <w:lang w:val="fr-FR"/>
        </w:rPr>
        <w:t>otypes</w:t>
      </w:r>
      <w:r w:rsidR="00C014E8" w:rsidRPr="006E7EF3">
        <w:rPr>
          <w:lang w:val="fr-FR"/>
        </w:rPr>
        <w:t xml:space="preserve"> concernant </w:t>
      </w:r>
      <w:r w:rsidR="00E31ED0" w:rsidRPr="006E7EF3">
        <w:rPr>
          <w:lang w:val="fr-FR"/>
        </w:rPr>
        <w:t>les</w:t>
      </w:r>
      <w:r w:rsidR="00C014E8" w:rsidRPr="006E7EF3">
        <w:rPr>
          <w:lang w:val="fr-FR"/>
        </w:rPr>
        <w:t xml:space="preserve"> femmes musulmanes</w:t>
      </w:r>
      <w:r w:rsidR="00E31ED0" w:rsidRPr="006E7EF3">
        <w:rPr>
          <w:lang w:val="fr-FR"/>
        </w:rPr>
        <w:t> – à savoir leur retranchement dans la vie domestique et leur passivité –</w:t>
      </w:r>
      <w:r w:rsidR="00C014E8" w:rsidRPr="006E7EF3">
        <w:rPr>
          <w:lang w:val="fr-FR"/>
        </w:rPr>
        <w:t xml:space="preserve"> </w:t>
      </w:r>
      <w:r w:rsidR="006579D4" w:rsidRPr="006E7EF3">
        <w:rPr>
          <w:lang w:val="fr-FR"/>
        </w:rPr>
        <w:t xml:space="preserve">ont conduit à </w:t>
      </w:r>
      <w:r w:rsidR="00F34DFE">
        <w:rPr>
          <w:lang w:val="fr-FR"/>
        </w:rPr>
        <w:t>penser</w:t>
      </w:r>
      <w:r w:rsidR="000B0E66" w:rsidRPr="006E7EF3">
        <w:rPr>
          <w:lang w:val="fr-FR"/>
        </w:rPr>
        <w:t xml:space="preserve"> </w:t>
      </w:r>
      <w:r w:rsidR="00E31ED0" w:rsidRPr="006E7EF3">
        <w:rPr>
          <w:lang w:val="fr-FR"/>
        </w:rPr>
        <w:t>qu</w:t>
      </w:r>
      <w:r w:rsidR="006579D4" w:rsidRPr="006E7EF3">
        <w:rPr>
          <w:lang w:val="fr-FR"/>
        </w:rPr>
        <w:t xml:space="preserve">’elles </w:t>
      </w:r>
      <w:r w:rsidR="00145158" w:rsidRPr="006E7EF3">
        <w:rPr>
          <w:lang w:val="fr-FR"/>
        </w:rPr>
        <w:t>sont</w:t>
      </w:r>
      <w:r w:rsidR="000D12BE">
        <w:rPr>
          <w:lang w:val="fr-FR"/>
        </w:rPr>
        <w:t xml:space="preserve"> toujours sous </w:t>
      </w:r>
      <w:r w:rsidR="006579D4" w:rsidRPr="006E7EF3">
        <w:rPr>
          <w:lang w:val="fr-FR"/>
        </w:rPr>
        <w:t xml:space="preserve">influence </w:t>
      </w:r>
      <w:r w:rsidR="000D12BE">
        <w:rPr>
          <w:lang w:val="fr-FR"/>
        </w:rPr>
        <w:t>masculine</w:t>
      </w:r>
      <w:r w:rsidR="00611BF5">
        <w:rPr>
          <w:lang w:val="fr-FR"/>
        </w:rPr>
        <w:t> ; on suppose</w:t>
      </w:r>
      <w:r w:rsidR="006579D4" w:rsidRPr="006E7EF3">
        <w:rPr>
          <w:lang w:val="fr-FR"/>
        </w:rPr>
        <w:t xml:space="preserve"> donc</w:t>
      </w:r>
      <w:r w:rsidR="00611BF5">
        <w:rPr>
          <w:lang w:val="fr-FR"/>
        </w:rPr>
        <w:t xml:space="preserve"> </w:t>
      </w:r>
      <w:r w:rsidR="006579D4" w:rsidRPr="006E7EF3">
        <w:rPr>
          <w:lang w:val="fr-FR"/>
        </w:rPr>
        <w:t>que les femmes partant combattre à l’étrang</w:t>
      </w:r>
      <w:r w:rsidR="00E31ED0" w:rsidRPr="006E7EF3">
        <w:rPr>
          <w:lang w:val="fr-FR"/>
        </w:rPr>
        <w:t>er</w:t>
      </w:r>
      <w:r w:rsidR="006579D4" w:rsidRPr="006E7EF3">
        <w:rPr>
          <w:lang w:val="fr-FR"/>
        </w:rPr>
        <w:t xml:space="preserve"> </w:t>
      </w:r>
      <w:r w:rsidR="00145158" w:rsidRPr="006E7EF3">
        <w:rPr>
          <w:lang w:val="fr-FR"/>
        </w:rPr>
        <w:t>ont</w:t>
      </w:r>
      <w:r w:rsidR="006579D4" w:rsidRPr="006E7EF3">
        <w:rPr>
          <w:lang w:val="fr-FR"/>
        </w:rPr>
        <w:t xml:space="preserve"> été bernées ou </w:t>
      </w:r>
      <w:r w:rsidR="00FB7BDA" w:rsidRPr="006E7EF3">
        <w:rPr>
          <w:lang w:val="fr-FR"/>
        </w:rPr>
        <w:t>forcées</w:t>
      </w:r>
      <w:r w:rsidR="006579D4" w:rsidRPr="006E7EF3">
        <w:rPr>
          <w:lang w:val="fr-FR"/>
        </w:rPr>
        <w:t xml:space="preserve"> à partir</w:t>
      </w:r>
      <w:r w:rsidR="000B0E66" w:rsidRPr="006E7EF3">
        <w:rPr>
          <w:lang w:val="fr-FR"/>
        </w:rPr>
        <w:t xml:space="preserve">. </w:t>
      </w:r>
      <w:r w:rsidR="004B0D16" w:rsidRPr="006E7EF3">
        <w:rPr>
          <w:lang w:val="fr-FR"/>
        </w:rPr>
        <w:t>Or, nombre de femmes vont rejoindre les groupes d</w:t>
      </w:r>
      <w:r w:rsidR="000B0E66" w:rsidRPr="006E7EF3">
        <w:rPr>
          <w:lang w:val="fr-FR"/>
        </w:rPr>
        <w:t>jihadist</w:t>
      </w:r>
      <w:r w:rsidR="004B0D16" w:rsidRPr="006E7EF3">
        <w:rPr>
          <w:lang w:val="fr-FR"/>
        </w:rPr>
        <w:t xml:space="preserve">es pour des raisons souvent identiques à celles des hommes, notamment la quête d’aventure, le sentiment </w:t>
      </w:r>
      <w:r w:rsidR="00C446A9">
        <w:rPr>
          <w:lang w:val="fr-FR"/>
        </w:rPr>
        <w:t xml:space="preserve">général </w:t>
      </w:r>
      <w:r w:rsidR="00673718" w:rsidRPr="006E7EF3">
        <w:rPr>
          <w:lang w:val="fr-FR"/>
        </w:rPr>
        <w:t>d’être victimes d’exclusion dans leur pays d’origine, l’appel à l’activisme social et l’attrait de la cause</w:t>
      </w:r>
      <w:r w:rsidR="000B0E66" w:rsidRPr="006E7EF3">
        <w:rPr>
          <w:lang w:val="fr-FR"/>
        </w:rPr>
        <w:t xml:space="preserve">. </w:t>
      </w:r>
      <w:r w:rsidR="00FC37D5" w:rsidRPr="006E7EF3">
        <w:rPr>
          <w:lang w:val="fr-FR"/>
        </w:rPr>
        <w:t xml:space="preserve">A l’instar des jeunes hommes, les jeunes femmes cherchent des réponses à leur questionnement identitaire et sont </w:t>
      </w:r>
      <w:r w:rsidR="000B0E66" w:rsidRPr="006E7EF3">
        <w:rPr>
          <w:lang w:val="fr-FR"/>
        </w:rPr>
        <w:t>vuln</w:t>
      </w:r>
      <w:r w:rsidR="00FC37D5" w:rsidRPr="006E7EF3">
        <w:rPr>
          <w:lang w:val="fr-FR"/>
        </w:rPr>
        <w:t>é</w:t>
      </w:r>
      <w:r w:rsidR="000B0E66" w:rsidRPr="006E7EF3">
        <w:rPr>
          <w:lang w:val="fr-FR"/>
        </w:rPr>
        <w:t>rable</w:t>
      </w:r>
      <w:r w:rsidR="00FC37D5" w:rsidRPr="006E7EF3">
        <w:rPr>
          <w:lang w:val="fr-FR"/>
        </w:rPr>
        <w:t xml:space="preserve">s face aux discours </w:t>
      </w:r>
      <w:r w:rsidR="0019034C" w:rsidRPr="006E7EF3">
        <w:rPr>
          <w:lang w:val="fr-FR"/>
        </w:rPr>
        <w:t xml:space="preserve">prononcés avec </w:t>
      </w:r>
      <w:r w:rsidR="00FC37D5" w:rsidRPr="006E7EF3">
        <w:rPr>
          <w:lang w:val="fr-FR"/>
        </w:rPr>
        <w:t>assur</w:t>
      </w:r>
      <w:r w:rsidR="00D876CB" w:rsidRPr="006E7EF3">
        <w:rPr>
          <w:lang w:val="fr-FR"/>
        </w:rPr>
        <w:t xml:space="preserve">ance </w:t>
      </w:r>
      <w:r w:rsidR="00FC37D5" w:rsidRPr="006E7EF3">
        <w:rPr>
          <w:lang w:val="fr-FR"/>
        </w:rPr>
        <w:t xml:space="preserve">sur l’obligation religieuse, la maternité et la famille, discours qui leur </w:t>
      </w:r>
      <w:r w:rsidR="00130BF0" w:rsidRPr="006E7EF3">
        <w:rPr>
          <w:lang w:val="fr-FR"/>
        </w:rPr>
        <w:t xml:space="preserve">donnent un but à atteindre et les invitent à </w:t>
      </w:r>
      <w:r w:rsidR="0019034C" w:rsidRPr="006E7EF3">
        <w:rPr>
          <w:lang w:val="fr-FR"/>
        </w:rPr>
        <w:t>participer</w:t>
      </w:r>
      <w:r w:rsidR="00130BF0" w:rsidRPr="006E7EF3">
        <w:rPr>
          <w:lang w:val="fr-FR"/>
        </w:rPr>
        <w:t xml:space="preserve"> à une grande cause</w:t>
      </w:r>
      <w:r w:rsidR="000B0E66" w:rsidRPr="006E7EF3">
        <w:rPr>
          <w:lang w:val="fr-FR"/>
        </w:rPr>
        <w:t xml:space="preserve">. </w:t>
      </w:r>
      <w:r w:rsidR="00130BF0" w:rsidRPr="006E7EF3">
        <w:rPr>
          <w:lang w:val="fr-FR"/>
        </w:rPr>
        <w:t>Actuellement, l’un</w:t>
      </w:r>
      <w:r w:rsidR="00816101" w:rsidRPr="006E7EF3">
        <w:rPr>
          <w:lang w:val="fr-FR"/>
        </w:rPr>
        <w:t xml:space="preserve">e des personnes les plus recherchées au monde pour ses activités terroristes présumées est </w:t>
      </w:r>
      <w:r w:rsidR="000B0E66" w:rsidRPr="006E7EF3">
        <w:rPr>
          <w:lang w:val="fr-FR"/>
        </w:rPr>
        <w:t xml:space="preserve">Hayat Boumeddiene, </w:t>
      </w:r>
      <w:r w:rsidR="00816101" w:rsidRPr="006E7EF3">
        <w:rPr>
          <w:lang w:val="fr-FR"/>
        </w:rPr>
        <w:t>l</w:t>
      </w:r>
      <w:r w:rsidR="003E6D91">
        <w:rPr>
          <w:lang w:val="fr-FR"/>
        </w:rPr>
        <w:t>a compagne</w:t>
      </w:r>
      <w:r w:rsidR="00D96B7A" w:rsidRPr="006E7EF3">
        <w:rPr>
          <w:lang w:val="fr-FR"/>
        </w:rPr>
        <w:t xml:space="preserve"> </w:t>
      </w:r>
      <w:r w:rsidR="00816101" w:rsidRPr="006E7EF3">
        <w:rPr>
          <w:lang w:val="fr-FR"/>
        </w:rPr>
        <w:t xml:space="preserve">de l’un des auteurs des attentats parisiens. </w:t>
      </w:r>
      <w:r w:rsidR="0037455B" w:rsidRPr="006E7EF3">
        <w:rPr>
          <w:lang w:val="fr-FR"/>
        </w:rPr>
        <w:t xml:space="preserve">Selon les estimations, </w:t>
      </w:r>
      <w:r w:rsidR="000B0E66" w:rsidRPr="006E7EF3">
        <w:rPr>
          <w:lang w:val="fr-FR"/>
        </w:rPr>
        <w:t>10</w:t>
      </w:r>
      <w:r w:rsidR="0037455B" w:rsidRPr="006E7EF3">
        <w:rPr>
          <w:lang w:val="fr-FR"/>
        </w:rPr>
        <w:t xml:space="preserve"> à </w:t>
      </w:r>
      <w:r w:rsidR="000B0E66" w:rsidRPr="006E7EF3">
        <w:rPr>
          <w:lang w:val="fr-FR"/>
        </w:rPr>
        <w:t>20</w:t>
      </w:r>
      <w:r w:rsidR="0037455B" w:rsidRPr="006E7EF3">
        <w:rPr>
          <w:lang w:val="fr-FR"/>
        </w:rPr>
        <w:t> </w:t>
      </w:r>
      <w:r w:rsidR="000B0E66" w:rsidRPr="006E7EF3">
        <w:rPr>
          <w:lang w:val="fr-FR"/>
        </w:rPr>
        <w:t xml:space="preserve">% </w:t>
      </w:r>
      <w:r w:rsidR="0037455B" w:rsidRPr="006E7EF3">
        <w:rPr>
          <w:lang w:val="fr-FR"/>
        </w:rPr>
        <w:t xml:space="preserve">des combattants étrangers de l’EI sont des femmes </w:t>
      </w:r>
      <w:r w:rsidR="000B0E66" w:rsidRPr="006E7EF3">
        <w:rPr>
          <w:lang w:val="fr-FR"/>
        </w:rPr>
        <w:t xml:space="preserve">(Pandith </w:t>
      </w:r>
      <w:r w:rsidR="00130BF0" w:rsidRPr="006E7EF3">
        <w:rPr>
          <w:lang w:val="fr-FR"/>
        </w:rPr>
        <w:t>et</w:t>
      </w:r>
      <w:r w:rsidR="000B0E66" w:rsidRPr="006E7EF3">
        <w:rPr>
          <w:lang w:val="fr-FR"/>
        </w:rPr>
        <w:t xml:space="preserve"> Havlicek, 2015). </w:t>
      </w:r>
      <w:r w:rsidR="00A3230C" w:rsidRPr="006E7EF3">
        <w:rPr>
          <w:lang w:val="fr-FR"/>
        </w:rPr>
        <w:t>Farah Pandith,</w:t>
      </w:r>
      <w:r w:rsidR="000D12BE">
        <w:rPr>
          <w:lang w:val="fr-FR"/>
        </w:rPr>
        <w:t xml:space="preserve"> co-fondatrice de l’initiative </w:t>
      </w:r>
      <w:r w:rsidR="000B0E66" w:rsidRPr="006E7EF3">
        <w:rPr>
          <w:i/>
          <w:lang w:val="fr-FR"/>
        </w:rPr>
        <w:t>Women and Extremism</w:t>
      </w:r>
      <w:r w:rsidR="000B0E66" w:rsidRPr="006E7EF3">
        <w:rPr>
          <w:lang w:val="fr-FR"/>
        </w:rPr>
        <w:t xml:space="preserve"> </w:t>
      </w:r>
      <w:r w:rsidR="00A3230C" w:rsidRPr="006E7EF3">
        <w:rPr>
          <w:lang w:val="fr-FR"/>
        </w:rPr>
        <w:t>à l’</w:t>
      </w:r>
      <w:r w:rsidR="000D12BE">
        <w:rPr>
          <w:lang w:val="fr-FR"/>
        </w:rPr>
        <w:t>Institut pour le dialogue stratégique (</w:t>
      </w:r>
      <w:r w:rsidR="00A3230C" w:rsidRPr="006E7EF3">
        <w:rPr>
          <w:i/>
          <w:lang w:val="fr-FR"/>
        </w:rPr>
        <w:t>I</w:t>
      </w:r>
      <w:r w:rsidR="000B0E66" w:rsidRPr="006E7EF3">
        <w:rPr>
          <w:i/>
          <w:lang w:val="fr-FR"/>
        </w:rPr>
        <w:t>nstitute for Strategic Dialogue</w:t>
      </w:r>
      <w:r w:rsidR="000D12BE">
        <w:rPr>
          <w:i/>
          <w:lang w:val="fr-FR"/>
        </w:rPr>
        <w:t>)</w:t>
      </w:r>
      <w:r w:rsidR="00A3230C" w:rsidRPr="006E7EF3">
        <w:rPr>
          <w:lang w:val="fr-FR"/>
        </w:rPr>
        <w:t xml:space="preserve"> de Londres </w:t>
      </w:r>
      <w:r w:rsidR="00A71986" w:rsidRPr="006E7EF3">
        <w:rPr>
          <w:lang w:val="fr-FR"/>
        </w:rPr>
        <w:t xml:space="preserve">estime par conséquent que les stratégies </w:t>
      </w:r>
      <w:r w:rsidR="00D701CD" w:rsidRPr="006E7EF3">
        <w:rPr>
          <w:lang w:val="fr-FR"/>
        </w:rPr>
        <w:t>visant à prévenir le recrutement des femmes devraient inclure des arguments spécialement adaptés à ce public</w:t>
      </w:r>
      <w:r w:rsidR="000B0E66" w:rsidRPr="006E7EF3">
        <w:rPr>
          <w:lang w:val="fr-FR"/>
        </w:rPr>
        <w:t>.</w:t>
      </w:r>
    </w:p>
    <w:p w:rsidR="000B0E66" w:rsidRPr="006E7EF3" w:rsidRDefault="000B0E66" w:rsidP="00915FAC">
      <w:pPr>
        <w:rPr>
          <w:lang w:val="fr-FR"/>
        </w:rPr>
      </w:pPr>
    </w:p>
    <w:p w:rsidR="000B0E66" w:rsidRPr="006E7EF3" w:rsidRDefault="00145158" w:rsidP="00915FAC">
      <w:pPr>
        <w:numPr>
          <w:ilvl w:val="0"/>
          <w:numId w:val="44"/>
        </w:numPr>
        <w:ind w:left="0" w:firstLine="0"/>
        <w:rPr>
          <w:lang w:val="fr-FR"/>
        </w:rPr>
      </w:pPr>
      <w:r w:rsidRPr="006E7EF3">
        <w:rPr>
          <w:lang w:val="fr-FR"/>
        </w:rPr>
        <w:t xml:space="preserve">Un autre problème à résoudre </w:t>
      </w:r>
      <w:r w:rsidR="00D751F4" w:rsidRPr="006E7EF3">
        <w:rPr>
          <w:lang w:val="fr-FR"/>
        </w:rPr>
        <w:t>concerne</w:t>
      </w:r>
      <w:r w:rsidR="007267B8" w:rsidRPr="006E7EF3">
        <w:rPr>
          <w:lang w:val="fr-FR"/>
        </w:rPr>
        <w:t xml:space="preserve"> la difficulté à mesurer les effets des politiques de prévention et des mesures de lutte contre l’</w:t>
      </w:r>
      <w:r w:rsidR="000B0E66" w:rsidRPr="006E7EF3">
        <w:rPr>
          <w:lang w:val="fr-FR"/>
        </w:rPr>
        <w:t>extr</w:t>
      </w:r>
      <w:r w:rsidR="007267B8" w:rsidRPr="006E7EF3">
        <w:rPr>
          <w:lang w:val="fr-FR"/>
        </w:rPr>
        <w:t>é</w:t>
      </w:r>
      <w:r w:rsidR="000B0E66" w:rsidRPr="006E7EF3">
        <w:rPr>
          <w:lang w:val="fr-FR"/>
        </w:rPr>
        <w:t>mism</w:t>
      </w:r>
      <w:r w:rsidR="007267B8" w:rsidRPr="006E7EF3">
        <w:rPr>
          <w:lang w:val="fr-FR"/>
        </w:rPr>
        <w:t xml:space="preserve">e, </w:t>
      </w:r>
      <w:r w:rsidR="00A2473F" w:rsidRPr="006E7EF3">
        <w:rPr>
          <w:lang w:val="fr-FR"/>
        </w:rPr>
        <w:t>notamment</w:t>
      </w:r>
      <w:r w:rsidR="007267B8" w:rsidRPr="006E7EF3">
        <w:rPr>
          <w:lang w:val="fr-FR"/>
        </w:rPr>
        <w:t xml:space="preserve"> les programmes de dé</w:t>
      </w:r>
      <w:r w:rsidR="000B0E66" w:rsidRPr="006E7EF3">
        <w:rPr>
          <w:lang w:val="fr-FR"/>
        </w:rPr>
        <w:t xml:space="preserve">radicalisation </w:t>
      </w:r>
      <w:r w:rsidR="007267B8" w:rsidRPr="006E7EF3">
        <w:rPr>
          <w:lang w:val="fr-FR"/>
        </w:rPr>
        <w:t>et de réinsertion</w:t>
      </w:r>
      <w:r w:rsidR="000B0E66" w:rsidRPr="006E7EF3">
        <w:rPr>
          <w:lang w:val="fr-FR"/>
        </w:rPr>
        <w:t xml:space="preserve">. </w:t>
      </w:r>
      <w:r w:rsidR="007267B8" w:rsidRPr="006E7EF3">
        <w:rPr>
          <w:lang w:val="fr-FR"/>
        </w:rPr>
        <w:t xml:space="preserve">Les mesures préventives générales sont </w:t>
      </w:r>
      <w:r w:rsidR="000B0E66" w:rsidRPr="006E7EF3">
        <w:rPr>
          <w:lang w:val="fr-FR"/>
        </w:rPr>
        <w:t>particul</w:t>
      </w:r>
      <w:r w:rsidR="007267B8" w:rsidRPr="006E7EF3">
        <w:rPr>
          <w:lang w:val="fr-FR"/>
        </w:rPr>
        <w:t>i</w:t>
      </w:r>
      <w:r w:rsidR="00126FA1" w:rsidRPr="006E7EF3">
        <w:rPr>
          <w:lang w:val="fr-FR"/>
        </w:rPr>
        <w:t xml:space="preserve">èrement difficiles à évaluer </w:t>
      </w:r>
      <w:r w:rsidR="000D12BE">
        <w:rPr>
          <w:lang w:val="fr-FR"/>
        </w:rPr>
        <w:t>concrètement</w:t>
      </w:r>
      <w:r w:rsidR="00126FA1" w:rsidRPr="006E7EF3">
        <w:rPr>
          <w:lang w:val="fr-FR"/>
        </w:rPr>
        <w:t xml:space="preserve">. Elles sont donc souvent difficiles à défendre politiquement en des temps de restrictions budgétaires. Il est </w:t>
      </w:r>
      <w:r w:rsidRPr="006E7EF3">
        <w:rPr>
          <w:lang w:val="fr-FR"/>
        </w:rPr>
        <w:t>par ailleurs</w:t>
      </w:r>
      <w:r w:rsidR="00126FA1" w:rsidRPr="006E7EF3">
        <w:rPr>
          <w:lang w:val="fr-FR"/>
        </w:rPr>
        <w:t xml:space="preserve"> tentant</w:t>
      </w:r>
      <w:r w:rsidRPr="006E7EF3">
        <w:rPr>
          <w:lang w:val="fr-FR"/>
        </w:rPr>
        <w:t xml:space="preserve">, au retour des combattants étrangers, </w:t>
      </w:r>
      <w:r w:rsidRPr="006E7EF3">
        <w:rPr>
          <w:lang w:val="fr-FR"/>
        </w:rPr>
        <w:lastRenderedPageBreak/>
        <w:t xml:space="preserve">de se contenter de les </w:t>
      </w:r>
      <w:r w:rsidR="00126FA1" w:rsidRPr="006E7EF3">
        <w:rPr>
          <w:lang w:val="fr-FR"/>
        </w:rPr>
        <w:t>arrêter plutôt que d’essayer de les réin</w:t>
      </w:r>
      <w:r w:rsidRPr="006E7EF3">
        <w:rPr>
          <w:lang w:val="fr-FR"/>
        </w:rPr>
        <w:t>sérer</w:t>
      </w:r>
      <w:r w:rsidR="000B0E66" w:rsidRPr="006E7EF3">
        <w:rPr>
          <w:lang w:val="fr-FR"/>
        </w:rPr>
        <w:t xml:space="preserve">. </w:t>
      </w:r>
      <w:r w:rsidR="00126FA1" w:rsidRPr="006E7EF3">
        <w:rPr>
          <w:lang w:val="fr-FR"/>
        </w:rPr>
        <w:t xml:space="preserve">Cela est particulièrement vrai </w:t>
      </w:r>
      <w:r w:rsidR="000D12BE">
        <w:rPr>
          <w:lang w:val="fr-FR"/>
        </w:rPr>
        <w:t>si l’on considère l’embarras et la critique auxquels pourraient s’exposer</w:t>
      </w:r>
      <w:r w:rsidR="0077396F" w:rsidRPr="006E7EF3">
        <w:rPr>
          <w:lang w:val="fr-FR"/>
        </w:rPr>
        <w:t xml:space="preserve"> les </w:t>
      </w:r>
      <w:r w:rsidR="000B0E66" w:rsidRPr="006E7EF3">
        <w:rPr>
          <w:lang w:val="fr-FR"/>
        </w:rPr>
        <w:t>services</w:t>
      </w:r>
      <w:r w:rsidR="0077396F" w:rsidRPr="006E7EF3">
        <w:rPr>
          <w:lang w:val="fr-FR"/>
        </w:rPr>
        <w:t xml:space="preserve"> de sécurité et les </w:t>
      </w:r>
      <w:r w:rsidR="000B0E66" w:rsidRPr="006E7EF3">
        <w:rPr>
          <w:lang w:val="fr-FR"/>
        </w:rPr>
        <w:t>go</w:t>
      </w:r>
      <w:r w:rsidR="0077396F" w:rsidRPr="006E7EF3">
        <w:rPr>
          <w:lang w:val="fr-FR"/>
        </w:rPr>
        <w:t>u</w:t>
      </w:r>
      <w:r w:rsidR="000B0E66" w:rsidRPr="006E7EF3">
        <w:rPr>
          <w:lang w:val="fr-FR"/>
        </w:rPr>
        <w:t>vern</w:t>
      </w:r>
      <w:r w:rsidR="0077396F" w:rsidRPr="006E7EF3">
        <w:rPr>
          <w:lang w:val="fr-FR"/>
        </w:rPr>
        <w:t xml:space="preserve">ements </w:t>
      </w:r>
      <w:r w:rsidR="000D12BE">
        <w:rPr>
          <w:lang w:val="fr-FR"/>
        </w:rPr>
        <w:t xml:space="preserve">si </w:t>
      </w:r>
      <w:r w:rsidR="0077396F" w:rsidRPr="006E7EF3">
        <w:rPr>
          <w:lang w:val="fr-FR"/>
        </w:rPr>
        <w:t xml:space="preserve">un combattant </w:t>
      </w:r>
      <w:r w:rsidR="00A2473F" w:rsidRPr="006E7EF3">
        <w:rPr>
          <w:lang w:val="fr-FR"/>
        </w:rPr>
        <w:t xml:space="preserve">étranger qui n’était pas suivi de près par les autorités </w:t>
      </w:r>
      <w:r w:rsidR="000D12BE">
        <w:rPr>
          <w:lang w:val="fr-FR"/>
        </w:rPr>
        <w:t xml:space="preserve">venait </w:t>
      </w:r>
      <w:r w:rsidR="001C1262" w:rsidRPr="006E7EF3">
        <w:rPr>
          <w:lang w:val="fr-FR"/>
        </w:rPr>
        <w:t xml:space="preserve">à </w:t>
      </w:r>
      <w:r w:rsidR="000D12BE">
        <w:rPr>
          <w:lang w:val="fr-FR"/>
        </w:rPr>
        <w:t xml:space="preserve">commettre </w:t>
      </w:r>
      <w:r w:rsidR="0077396F" w:rsidRPr="006E7EF3">
        <w:rPr>
          <w:lang w:val="fr-FR"/>
        </w:rPr>
        <w:t>une attaque</w:t>
      </w:r>
      <w:r w:rsidR="000D12BE" w:rsidRPr="000D12BE">
        <w:rPr>
          <w:lang w:val="fr-FR"/>
        </w:rPr>
        <w:t xml:space="preserve"> </w:t>
      </w:r>
      <w:r w:rsidR="000D12BE">
        <w:rPr>
          <w:lang w:val="fr-FR"/>
        </w:rPr>
        <w:t xml:space="preserve">à </w:t>
      </w:r>
      <w:r w:rsidR="000D12BE" w:rsidRPr="006E7EF3">
        <w:rPr>
          <w:lang w:val="fr-FR"/>
        </w:rPr>
        <w:t>son retour</w:t>
      </w:r>
      <w:r w:rsidR="001C1262" w:rsidRPr="006E7EF3">
        <w:rPr>
          <w:lang w:val="fr-FR"/>
        </w:rPr>
        <w:t>. Dans les pays où les partis politiques d’extrême droite et les attitudes i</w:t>
      </w:r>
      <w:r w:rsidR="000B0E66" w:rsidRPr="006E7EF3">
        <w:rPr>
          <w:lang w:val="fr-FR"/>
        </w:rPr>
        <w:t>slamophob</w:t>
      </w:r>
      <w:r w:rsidR="001C1262" w:rsidRPr="006E7EF3">
        <w:rPr>
          <w:lang w:val="fr-FR"/>
        </w:rPr>
        <w:t xml:space="preserve">es sont visibles, les </w:t>
      </w:r>
      <w:r w:rsidR="000B0E66" w:rsidRPr="006E7EF3">
        <w:rPr>
          <w:lang w:val="fr-FR"/>
        </w:rPr>
        <w:t>autorit</w:t>
      </w:r>
      <w:r w:rsidR="001C1262" w:rsidRPr="006E7EF3">
        <w:rPr>
          <w:lang w:val="fr-FR"/>
        </w:rPr>
        <w:t>és peuvent être exhortées à privilégier les mesures coercitives</w:t>
      </w:r>
      <w:r w:rsidR="000B0E66" w:rsidRPr="006E7EF3">
        <w:rPr>
          <w:lang w:val="fr-FR"/>
        </w:rPr>
        <w:t xml:space="preserve">. </w:t>
      </w:r>
      <w:r w:rsidR="001C1262" w:rsidRPr="006E7EF3">
        <w:rPr>
          <w:lang w:val="fr-FR"/>
        </w:rPr>
        <w:t xml:space="preserve">Même si de nombreux combattants étrangers rentrent traumatisés et ont besoin d’un suivi </w:t>
      </w:r>
      <w:r w:rsidR="000B0E66" w:rsidRPr="006E7EF3">
        <w:rPr>
          <w:lang w:val="fr-FR"/>
        </w:rPr>
        <w:t>psychologi</w:t>
      </w:r>
      <w:r w:rsidR="001C1262" w:rsidRPr="006E7EF3">
        <w:rPr>
          <w:lang w:val="fr-FR"/>
        </w:rPr>
        <w:t xml:space="preserve">que, il peut être difficile sur le plan politique de trouver des sources de financement pour des individus souvent considérés comme des </w:t>
      </w:r>
      <w:r w:rsidR="000B0E66" w:rsidRPr="006E7EF3">
        <w:rPr>
          <w:lang w:val="fr-FR"/>
        </w:rPr>
        <w:t>terrorist</w:t>
      </w:r>
      <w:r w:rsidR="001C1262" w:rsidRPr="006E7EF3">
        <w:rPr>
          <w:lang w:val="fr-FR"/>
        </w:rPr>
        <w:t>e</w:t>
      </w:r>
      <w:r w:rsidR="000B0E66" w:rsidRPr="006E7EF3">
        <w:rPr>
          <w:lang w:val="fr-FR"/>
        </w:rPr>
        <w:t xml:space="preserve">s. </w:t>
      </w:r>
      <w:r w:rsidR="001C1262" w:rsidRPr="006E7EF3">
        <w:rPr>
          <w:lang w:val="fr-FR"/>
        </w:rPr>
        <w:t>Il est</w:t>
      </w:r>
      <w:r w:rsidR="000D12BE">
        <w:rPr>
          <w:lang w:val="fr-FR"/>
        </w:rPr>
        <w:t xml:space="preserve"> néanmoins </w:t>
      </w:r>
      <w:r w:rsidR="000B0E66" w:rsidRPr="006E7EF3">
        <w:rPr>
          <w:lang w:val="fr-FR"/>
        </w:rPr>
        <w:t xml:space="preserve">important </w:t>
      </w:r>
      <w:r w:rsidR="001C1262" w:rsidRPr="006E7EF3">
        <w:rPr>
          <w:lang w:val="fr-FR"/>
        </w:rPr>
        <w:t xml:space="preserve">de privilégier les mesures de </w:t>
      </w:r>
      <w:r w:rsidR="000B0E66" w:rsidRPr="006E7EF3">
        <w:rPr>
          <w:lang w:val="fr-FR"/>
        </w:rPr>
        <w:t>pr</w:t>
      </w:r>
      <w:r w:rsidR="001C1262" w:rsidRPr="006E7EF3">
        <w:rPr>
          <w:lang w:val="fr-FR"/>
        </w:rPr>
        <w:t>é</w:t>
      </w:r>
      <w:r w:rsidR="000B0E66" w:rsidRPr="006E7EF3">
        <w:rPr>
          <w:lang w:val="fr-FR"/>
        </w:rPr>
        <w:t>vention</w:t>
      </w:r>
      <w:r w:rsidR="001C1262" w:rsidRPr="006E7EF3">
        <w:rPr>
          <w:lang w:val="fr-FR"/>
        </w:rPr>
        <w:t xml:space="preserve"> – y compris la lutte contre la </w:t>
      </w:r>
      <w:r w:rsidR="000B0E66" w:rsidRPr="006E7EF3">
        <w:rPr>
          <w:lang w:val="fr-FR"/>
        </w:rPr>
        <w:t>radicalisation</w:t>
      </w:r>
      <w:r w:rsidR="001C1262" w:rsidRPr="006E7EF3">
        <w:rPr>
          <w:lang w:val="fr-FR"/>
        </w:rPr>
        <w:t xml:space="preserve"> et la réinsertion – car</w:t>
      </w:r>
      <w:r w:rsidR="002328FD" w:rsidRPr="006E7EF3">
        <w:rPr>
          <w:lang w:val="fr-FR"/>
        </w:rPr>
        <w:t xml:space="preserve"> </w:t>
      </w:r>
      <w:r w:rsidR="003E6D91">
        <w:rPr>
          <w:lang w:val="fr-FR"/>
        </w:rPr>
        <w:t xml:space="preserve">si l’on s’abstient de le faire, </w:t>
      </w:r>
      <w:r w:rsidR="002328FD" w:rsidRPr="006E7EF3">
        <w:rPr>
          <w:lang w:val="fr-FR"/>
        </w:rPr>
        <w:t>on risque</w:t>
      </w:r>
      <w:r w:rsidR="00A2473F" w:rsidRPr="006E7EF3">
        <w:rPr>
          <w:lang w:val="fr-FR"/>
        </w:rPr>
        <w:t xml:space="preserve"> de fomenter de</w:t>
      </w:r>
      <w:r w:rsidR="000D12BE">
        <w:rPr>
          <w:lang w:val="fr-FR"/>
        </w:rPr>
        <w:t>s</w:t>
      </w:r>
      <w:r w:rsidR="00A2473F" w:rsidRPr="006E7EF3">
        <w:rPr>
          <w:lang w:val="fr-FR"/>
        </w:rPr>
        <w:t xml:space="preserve"> violence</w:t>
      </w:r>
      <w:r w:rsidR="000D12BE">
        <w:rPr>
          <w:lang w:val="fr-FR"/>
        </w:rPr>
        <w:t>s</w:t>
      </w:r>
      <w:r w:rsidR="00A2473F" w:rsidRPr="006E7EF3">
        <w:rPr>
          <w:lang w:val="fr-FR"/>
        </w:rPr>
        <w:t xml:space="preserve"> qui </w:t>
      </w:r>
      <w:r w:rsidR="003E6D91">
        <w:rPr>
          <w:lang w:val="fr-FR"/>
        </w:rPr>
        <w:t>pourraient</w:t>
      </w:r>
      <w:r w:rsidR="00A2473F" w:rsidRPr="006E7EF3">
        <w:rPr>
          <w:lang w:val="fr-FR"/>
        </w:rPr>
        <w:t xml:space="preserve"> être évitée</w:t>
      </w:r>
      <w:r w:rsidR="000D12BE">
        <w:rPr>
          <w:lang w:val="fr-FR"/>
        </w:rPr>
        <w:t>s</w:t>
      </w:r>
      <w:r w:rsidR="000B0E66" w:rsidRPr="006E7EF3">
        <w:rPr>
          <w:lang w:val="fr-FR"/>
        </w:rPr>
        <w:t xml:space="preserve">. </w:t>
      </w:r>
    </w:p>
    <w:p w:rsidR="000B0E66" w:rsidRPr="006E7EF3" w:rsidRDefault="000B0E66" w:rsidP="00915FAC">
      <w:pPr>
        <w:rPr>
          <w:lang w:val="fr-FR"/>
        </w:rPr>
      </w:pPr>
    </w:p>
    <w:p w:rsidR="00C83EE2" w:rsidRPr="006E7EF3" w:rsidRDefault="00C83EE2" w:rsidP="00915FAC">
      <w:pPr>
        <w:rPr>
          <w:lang w:val="fr-FR"/>
        </w:rPr>
      </w:pPr>
    </w:p>
    <w:p w:rsidR="000B0E66" w:rsidRPr="006E7EF3" w:rsidRDefault="000B0E66" w:rsidP="00915FAC">
      <w:pPr>
        <w:pStyle w:val="Heading1"/>
        <w:numPr>
          <w:ilvl w:val="0"/>
          <w:numId w:val="47"/>
        </w:numPr>
        <w:ind w:left="567" w:hanging="567"/>
        <w:rPr>
          <w:lang w:val="fr-FR"/>
        </w:rPr>
      </w:pPr>
      <w:bookmarkStart w:id="7" w:name="_Toc429573747"/>
      <w:r w:rsidRPr="006E7EF3">
        <w:rPr>
          <w:lang w:val="fr-FR"/>
        </w:rPr>
        <w:t>CONCLUSIONS</w:t>
      </w:r>
      <w:r w:rsidR="00A2473F" w:rsidRPr="006E7EF3">
        <w:rPr>
          <w:lang w:val="fr-FR"/>
        </w:rPr>
        <w:t xml:space="preserve"> et</w:t>
      </w:r>
      <w:r w:rsidRPr="006E7EF3">
        <w:rPr>
          <w:lang w:val="fr-FR"/>
        </w:rPr>
        <w:t xml:space="preserve"> RECOMM</w:t>
      </w:r>
      <w:r w:rsidR="00A2473F" w:rsidRPr="006E7EF3">
        <w:rPr>
          <w:lang w:val="fr-FR"/>
        </w:rPr>
        <w:t>A</w:t>
      </w:r>
      <w:r w:rsidRPr="006E7EF3">
        <w:rPr>
          <w:lang w:val="fr-FR"/>
        </w:rPr>
        <w:t>NDATIONS</w:t>
      </w:r>
      <w:bookmarkEnd w:id="7"/>
    </w:p>
    <w:p w:rsidR="000B0E66" w:rsidRPr="006E7EF3" w:rsidRDefault="000B0E66" w:rsidP="00915FAC">
      <w:pPr>
        <w:rPr>
          <w:lang w:val="fr-FR"/>
        </w:rPr>
      </w:pPr>
    </w:p>
    <w:p w:rsidR="000B0E66" w:rsidRPr="006E7EF3" w:rsidRDefault="000952B6" w:rsidP="00915FAC">
      <w:pPr>
        <w:numPr>
          <w:ilvl w:val="0"/>
          <w:numId w:val="44"/>
        </w:numPr>
        <w:ind w:left="0" w:firstLine="0"/>
        <w:rPr>
          <w:lang w:val="fr-FR"/>
        </w:rPr>
      </w:pPr>
      <w:r w:rsidRPr="001166D2">
        <w:rPr>
          <w:lang w:val="fr-FR"/>
        </w:rPr>
        <w:t>La menace du terrorisme endogène et de l’extrémisme djihadiste pourrait bien s’accroître dans les années ou les décennies à venir</w:t>
      </w:r>
      <w:r w:rsidR="008F2B6D" w:rsidRPr="001166D2">
        <w:rPr>
          <w:lang w:val="fr-FR"/>
        </w:rPr>
        <w:t>.</w:t>
      </w:r>
      <w:r w:rsidR="008F2B6D" w:rsidRPr="006E7EF3">
        <w:rPr>
          <w:lang w:val="fr-FR"/>
        </w:rPr>
        <w:t xml:space="preserve"> </w:t>
      </w:r>
      <w:r w:rsidR="00A2473F" w:rsidRPr="006E7EF3">
        <w:rPr>
          <w:lang w:val="fr-FR"/>
        </w:rPr>
        <w:t>La</w:t>
      </w:r>
      <w:r w:rsidR="000B0E66" w:rsidRPr="006E7EF3">
        <w:rPr>
          <w:lang w:val="fr-FR"/>
        </w:rPr>
        <w:t xml:space="preserve"> nature</w:t>
      </w:r>
      <w:r w:rsidR="00A2473F" w:rsidRPr="006E7EF3">
        <w:rPr>
          <w:lang w:val="fr-FR"/>
        </w:rPr>
        <w:t xml:space="preserve"> et l’ampleur des défis que pose actuellement le terrorisme </w:t>
      </w:r>
      <w:r w:rsidR="00C83EE2" w:rsidRPr="006E7EF3">
        <w:rPr>
          <w:lang w:val="fr-FR"/>
        </w:rPr>
        <w:t>endogène</w:t>
      </w:r>
      <w:r w:rsidR="00A2473F" w:rsidRPr="006E7EF3">
        <w:rPr>
          <w:lang w:val="fr-FR"/>
        </w:rPr>
        <w:t xml:space="preserve"> à la communauté euro-atlantique appellent une réaction </w:t>
      </w:r>
      <w:r w:rsidR="000B0E66" w:rsidRPr="006E7EF3">
        <w:rPr>
          <w:lang w:val="fr-FR"/>
        </w:rPr>
        <w:t>urgent</w:t>
      </w:r>
      <w:r w:rsidR="003E6D91">
        <w:rPr>
          <w:lang w:val="fr-FR"/>
        </w:rPr>
        <w:t xml:space="preserve">e aux </w:t>
      </w:r>
      <w:r w:rsidR="00A2473F" w:rsidRPr="006E7EF3">
        <w:rPr>
          <w:lang w:val="fr-FR"/>
        </w:rPr>
        <w:t>niveaux international, ré</w:t>
      </w:r>
      <w:r w:rsidR="000B0E66" w:rsidRPr="006E7EF3">
        <w:rPr>
          <w:lang w:val="fr-FR"/>
        </w:rPr>
        <w:t xml:space="preserve">gional, national </w:t>
      </w:r>
      <w:r w:rsidR="00A2473F" w:rsidRPr="006E7EF3">
        <w:rPr>
          <w:lang w:val="fr-FR"/>
        </w:rPr>
        <w:t>et infra</w:t>
      </w:r>
      <w:r w:rsidR="000B0E66" w:rsidRPr="006E7EF3">
        <w:rPr>
          <w:lang w:val="fr-FR"/>
        </w:rPr>
        <w:t xml:space="preserve">national. </w:t>
      </w:r>
      <w:r w:rsidR="00A2473F" w:rsidRPr="006E7EF3">
        <w:rPr>
          <w:lang w:val="fr-FR"/>
        </w:rPr>
        <w:t xml:space="preserve">Il est notamment </w:t>
      </w:r>
      <w:r w:rsidR="003C39AC" w:rsidRPr="006E7EF3">
        <w:rPr>
          <w:lang w:val="fr-FR"/>
        </w:rPr>
        <w:t>primordial</w:t>
      </w:r>
      <w:r w:rsidR="00A2473F" w:rsidRPr="006E7EF3">
        <w:rPr>
          <w:lang w:val="fr-FR"/>
        </w:rPr>
        <w:t xml:space="preserve"> d’améliorer la coopération entre les services de renseignement et ceux chargés de l’application de la loi</w:t>
      </w:r>
      <w:r w:rsidR="000B0E66" w:rsidRPr="006E7EF3">
        <w:rPr>
          <w:lang w:val="fr-FR"/>
        </w:rPr>
        <w:t xml:space="preserve">. </w:t>
      </w:r>
      <w:r w:rsidR="00FD09B4" w:rsidRPr="006E7EF3">
        <w:rPr>
          <w:lang w:val="fr-FR"/>
        </w:rPr>
        <w:t>Les Etats membres de l’UE et de l’</w:t>
      </w:r>
      <w:r w:rsidR="003C39AC" w:rsidRPr="006E7EF3">
        <w:rPr>
          <w:lang w:val="fr-FR"/>
        </w:rPr>
        <w:t xml:space="preserve">OTAN </w:t>
      </w:r>
      <w:r w:rsidR="003E6D91">
        <w:rPr>
          <w:lang w:val="fr-FR"/>
        </w:rPr>
        <w:t>sont encore</w:t>
      </w:r>
      <w:r w:rsidR="000D12BE">
        <w:rPr>
          <w:lang w:val="fr-FR"/>
        </w:rPr>
        <w:t xml:space="preserve"> trop soucieux de garder pour eux</w:t>
      </w:r>
      <w:r w:rsidR="00611BF5">
        <w:rPr>
          <w:lang w:val="fr-FR"/>
        </w:rPr>
        <w:t xml:space="preserve"> </w:t>
      </w:r>
      <w:r w:rsidR="00FD09B4" w:rsidRPr="006E7EF3">
        <w:rPr>
          <w:lang w:val="fr-FR"/>
        </w:rPr>
        <w:t>leurs compétences nationales en matière de lutte antiterroriste</w:t>
      </w:r>
      <w:r w:rsidR="000B0E66" w:rsidRPr="006E7EF3">
        <w:rPr>
          <w:lang w:val="fr-FR"/>
        </w:rPr>
        <w:t xml:space="preserve">. </w:t>
      </w:r>
      <w:r w:rsidR="000D12BE">
        <w:rPr>
          <w:lang w:val="fr-FR"/>
        </w:rPr>
        <w:t>Maintenant que l’impact</w:t>
      </w:r>
      <w:r w:rsidR="00FD09B4" w:rsidRPr="006E7EF3">
        <w:rPr>
          <w:lang w:val="fr-FR"/>
        </w:rPr>
        <w:t xml:space="preserve"> des révélations d’</w:t>
      </w:r>
      <w:r w:rsidR="000B0E66" w:rsidRPr="006E7EF3">
        <w:rPr>
          <w:lang w:val="fr-FR"/>
        </w:rPr>
        <w:t>Edward Snowden</w:t>
      </w:r>
      <w:r w:rsidR="00FD09B4" w:rsidRPr="006E7EF3">
        <w:rPr>
          <w:lang w:val="fr-FR"/>
        </w:rPr>
        <w:t xml:space="preserve"> </w:t>
      </w:r>
      <w:r w:rsidR="000D12BE">
        <w:rPr>
          <w:lang w:val="fr-FR"/>
        </w:rPr>
        <w:t>est retombé</w:t>
      </w:r>
      <w:r w:rsidR="00FD09B4" w:rsidRPr="006E7EF3">
        <w:rPr>
          <w:lang w:val="fr-FR"/>
        </w:rPr>
        <w:t>, la confiance et la coopé</w:t>
      </w:r>
      <w:r w:rsidR="000B0E66" w:rsidRPr="006E7EF3">
        <w:rPr>
          <w:lang w:val="fr-FR"/>
        </w:rPr>
        <w:t>ration</w:t>
      </w:r>
      <w:r w:rsidR="003E6D91">
        <w:rPr>
          <w:lang w:val="fr-FR"/>
        </w:rPr>
        <w:t xml:space="preserve"> entre les partenaires euro</w:t>
      </w:r>
      <w:r w:rsidR="003E6D91">
        <w:rPr>
          <w:lang w:val="fr-FR"/>
        </w:rPr>
        <w:noBreakHyphen/>
      </w:r>
      <w:r w:rsidR="00FD09B4" w:rsidRPr="006E7EF3">
        <w:rPr>
          <w:lang w:val="fr-FR"/>
        </w:rPr>
        <w:t xml:space="preserve">atlantiques doivent être </w:t>
      </w:r>
      <w:r w:rsidR="003C39AC" w:rsidRPr="006E7EF3">
        <w:rPr>
          <w:lang w:val="fr-FR"/>
        </w:rPr>
        <w:t>considérablement</w:t>
      </w:r>
      <w:r w:rsidR="00FD09B4" w:rsidRPr="006E7EF3">
        <w:rPr>
          <w:lang w:val="fr-FR"/>
        </w:rPr>
        <w:t xml:space="preserve"> renforcées, en </w:t>
      </w:r>
      <w:r w:rsidR="000D12BE">
        <w:rPr>
          <w:lang w:val="fr-FR"/>
        </w:rPr>
        <w:t>prenant</w:t>
      </w:r>
      <w:r w:rsidR="00C446A9">
        <w:rPr>
          <w:lang w:val="fr-FR"/>
        </w:rPr>
        <w:t xml:space="preserve"> comme </w:t>
      </w:r>
      <w:r w:rsidR="000D12BE">
        <w:rPr>
          <w:lang w:val="fr-FR"/>
        </w:rPr>
        <w:t>exemple</w:t>
      </w:r>
      <w:r w:rsidR="00FD09B4" w:rsidRPr="006E7EF3">
        <w:rPr>
          <w:lang w:val="fr-FR"/>
        </w:rPr>
        <w:t xml:space="preserve"> des dispositifs</w:t>
      </w:r>
      <w:r w:rsidR="003C39AC" w:rsidRPr="006E7EF3">
        <w:rPr>
          <w:lang w:val="fr-FR"/>
        </w:rPr>
        <w:t xml:space="preserve"> existants</w:t>
      </w:r>
      <w:r w:rsidR="00FD09B4" w:rsidRPr="006E7EF3">
        <w:rPr>
          <w:lang w:val="fr-FR"/>
        </w:rPr>
        <w:t xml:space="preserve"> tels que l’alliance </w:t>
      </w:r>
      <w:r w:rsidR="000B0E66" w:rsidRPr="006E7EF3">
        <w:rPr>
          <w:i/>
          <w:lang w:val="fr-FR"/>
        </w:rPr>
        <w:t>Five Eyes</w:t>
      </w:r>
      <w:r w:rsidR="000B0E66" w:rsidRPr="006E7EF3">
        <w:rPr>
          <w:lang w:val="fr-FR"/>
        </w:rPr>
        <w:t xml:space="preserve">. </w:t>
      </w:r>
      <w:r w:rsidR="00FD09B4" w:rsidRPr="006E7EF3">
        <w:rPr>
          <w:lang w:val="fr-FR"/>
        </w:rPr>
        <w:t>La coopération h</w:t>
      </w:r>
      <w:r w:rsidR="000B0E66" w:rsidRPr="006E7EF3">
        <w:rPr>
          <w:lang w:val="fr-FR"/>
        </w:rPr>
        <w:t>orizonta</w:t>
      </w:r>
      <w:r w:rsidR="00FD09B4" w:rsidRPr="006E7EF3">
        <w:rPr>
          <w:lang w:val="fr-FR"/>
        </w:rPr>
        <w:t xml:space="preserve">le entre les services chargés de l’application de la loi (sur le modèle des projets de coopération internationale mis en place par le </w:t>
      </w:r>
      <w:r w:rsidR="000B0E66" w:rsidRPr="006E7EF3">
        <w:rPr>
          <w:lang w:val="fr-FR"/>
        </w:rPr>
        <w:t>NYPD</w:t>
      </w:r>
      <w:r w:rsidR="00FD09B4" w:rsidRPr="006E7EF3">
        <w:rPr>
          <w:lang w:val="fr-FR"/>
        </w:rPr>
        <w:t>)</w:t>
      </w:r>
      <w:r w:rsidR="000B0E66" w:rsidRPr="006E7EF3">
        <w:rPr>
          <w:lang w:val="fr-FR"/>
        </w:rPr>
        <w:t xml:space="preserve"> </w:t>
      </w:r>
      <w:r w:rsidR="00FD09B4" w:rsidRPr="006E7EF3">
        <w:rPr>
          <w:lang w:val="fr-FR"/>
        </w:rPr>
        <w:t>doit être</w:t>
      </w:r>
      <w:r w:rsidR="000B0E66" w:rsidRPr="006E7EF3">
        <w:rPr>
          <w:lang w:val="fr-FR"/>
        </w:rPr>
        <w:t xml:space="preserve"> encourag</w:t>
      </w:r>
      <w:r w:rsidR="00FD09B4" w:rsidRPr="006E7EF3">
        <w:rPr>
          <w:lang w:val="fr-FR"/>
        </w:rPr>
        <w:t>ée</w:t>
      </w:r>
      <w:r w:rsidR="000B0E66" w:rsidRPr="006E7EF3">
        <w:rPr>
          <w:lang w:val="fr-FR"/>
        </w:rPr>
        <w:t xml:space="preserve">. </w:t>
      </w:r>
      <w:r w:rsidR="005E68F4" w:rsidRPr="006E7EF3">
        <w:rPr>
          <w:lang w:val="fr-FR"/>
        </w:rPr>
        <w:t>Il est particulièrement important que des système</w:t>
      </w:r>
      <w:r w:rsidR="000B0E66" w:rsidRPr="006E7EF3">
        <w:rPr>
          <w:lang w:val="fr-FR"/>
        </w:rPr>
        <w:t xml:space="preserve">s </w:t>
      </w:r>
      <w:r w:rsidR="005E68F4" w:rsidRPr="006E7EF3">
        <w:rPr>
          <w:lang w:val="fr-FR"/>
        </w:rPr>
        <w:t>permett</w:t>
      </w:r>
      <w:r w:rsidR="003C39AC" w:rsidRPr="006E7EF3">
        <w:rPr>
          <w:lang w:val="fr-FR"/>
        </w:rPr>
        <w:t>a</w:t>
      </w:r>
      <w:r w:rsidR="005E68F4" w:rsidRPr="006E7EF3">
        <w:rPr>
          <w:lang w:val="fr-FR"/>
        </w:rPr>
        <w:t>nt d’</w:t>
      </w:r>
      <w:r w:rsidR="00850C6F">
        <w:rPr>
          <w:lang w:val="fr-FR"/>
        </w:rPr>
        <w:t xml:space="preserve">échanger </w:t>
      </w:r>
      <w:r w:rsidR="005E68F4" w:rsidRPr="006E7EF3">
        <w:rPr>
          <w:lang w:val="fr-FR"/>
        </w:rPr>
        <w:t xml:space="preserve">rapidement </w:t>
      </w:r>
      <w:r w:rsidR="00850C6F">
        <w:rPr>
          <w:lang w:val="fr-FR"/>
        </w:rPr>
        <w:t xml:space="preserve">des informations sur les déplacements </w:t>
      </w:r>
      <w:r w:rsidR="005E68F4" w:rsidRPr="006E7EF3">
        <w:rPr>
          <w:lang w:val="fr-FR"/>
        </w:rPr>
        <w:t>de</w:t>
      </w:r>
      <w:r w:rsidR="00D9719B" w:rsidRPr="006E7EF3">
        <w:rPr>
          <w:lang w:val="fr-FR"/>
        </w:rPr>
        <w:t>s</w:t>
      </w:r>
      <w:r w:rsidR="005E68F4" w:rsidRPr="006E7EF3">
        <w:rPr>
          <w:lang w:val="fr-FR"/>
        </w:rPr>
        <w:t xml:space="preserve"> combattants </w:t>
      </w:r>
      <w:r w:rsidR="00D9719B" w:rsidRPr="006E7EF3">
        <w:rPr>
          <w:lang w:val="fr-FR"/>
        </w:rPr>
        <w:t xml:space="preserve">terroristes </w:t>
      </w:r>
      <w:r w:rsidR="005E68F4" w:rsidRPr="006E7EF3">
        <w:rPr>
          <w:lang w:val="fr-FR"/>
        </w:rPr>
        <w:t>étrangers soient mis en place</w:t>
      </w:r>
      <w:r w:rsidR="000B0E66" w:rsidRPr="006E7EF3">
        <w:rPr>
          <w:lang w:val="fr-FR"/>
        </w:rPr>
        <w:t>.</w:t>
      </w:r>
    </w:p>
    <w:p w:rsidR="008F2B6D" w:rsidRPr="006E7EF3" w:rsidRDefault="008F2B6D" w:rsidP="00915FAC">
      <w:pPr>
        <w:rPr>
          <w:lang w:val="fr-FR"/>
        </w:rPr>
      </w:pPr>
    </w:p>
    <w:p w:rsidR="008F2B6D" w:rsidRPr="001166D2" w:rsidRDefault="00240816" w:rsidP="00915FAC">
      <w:pPr>
        <w:numPr>
          <w:ilvl w:val="0"/>
          <w:numId w:val="44"/>
        </w:numPr>
        <w:ind w:left="0" w:firstLine="0"/>
        <w:rPr>
          <w:lang w:val="fr-FR"/>
        </w:rPr>
      </w:pPr>
      <w:r w:rsidRPr="001166D2">
        <w:rPr>
          <w:lang w:val="fr-FR"/>
        </w:rPr>
        <w:t>Parallèlement, les mécanismes légaux de contrôle des services de surveillance et des services chargés de l’application de la loi doivent être renforcés. Des systèmes d’auto</w:t>
      </w:r>
      <w:r w:rsidR="008F2B6D" w:rsidRPr="001166D2">
        <w:rPr>
          <w:lang w:val="fr-FR"/>
        </w:rPr>
        <w:t>risation</w:t>
      </w:r>
      <w:r w:rsidR="000D12BE">
        <w:rPr>
          <w:lang w:val="fr-FR"/>
        </w:rPr>
        <w:t xml:space="preserve"> robustes</w:t>
      </w:r>
      <w:r w:rsidR="008F2B6D" w:rsidRPr="001166D2">
        <w:rPr>
          <w:lang w:val="fr-FR"/>
        </w:rPr>
        <w:t xml:space="preserve"> </w:t>
      </w:r>
      <w:r w:rsidRPr="001166D2">
        <w:rPr>
          <w:lang w:val="fr-FR"/>
        </w:rPr>
        <w:t>sont requis, même si leu</w:t>
      </w:r>
      <w:r w:rsidR="000D12BE">
        <w:rPr>
          <w:lang w:val="fr-FR"/>
        </w:rPr>
        <w:t>rs fonctionnements</w:t>
      </w:r>
      <w:r w:rsidRPr="001166D2">
        <w:rPr>
          <w:lang w:val="fr-FR"/>
        </w:rPr>
        <w:t xml:space="preserve"> varieront forcément </w:t>
      </w:r>
      <w:r w:rsidR="000D12BE">
        <w:rPr>
          <w:lang w:val="fr-FR"/>
        </w:rPr>
        <w:t>d’un pays à l’autre</w:t>
      </w:r>
      <w:r w:rsidRPr="001166D2">
        <w:rPr>
          <w:lang w:val="fr-FR"/>
        </w:rPr>
        <w:t xml:space="preserve"> selon leurs structures, leurs stratégies, leurs traditions et leurs expé</w:t>
      </w:r>
      <w:r w:rsidR="008F2B6D" w:rsidRPr="001166D2">
        <w:rPr>
          <w:lang w:val="fr-FR"/>
        </w:rPr>
        <w:t>riences</w:t>
      </w:r>
      <w:r w:rsidRPr="001166D2">
        <w:rPr>
          <w:lang w:val="fr-FR"/>
        </w:rPr>
        <w:t xml:space="preserve"> en matière de lutte antiterroriste</w:t>
      </w:r>
      <w:r w:rsidR="008F2B6D" w:rsidRPr="001166D2">
        <w:rPr>
          <w:lang w:val="fr-FR"/>
        </w:rPr>
        <w:t xml:space="preserve">. </w:t>
      </w:r>
      <w:r w:rsidR="00CE21D6" w:rsidRPr="001166D2">
        <w:rPr>
          <w:lang w:val="fr-FR"/>
        </w:rPr>
        <w:t xml:space="preserve">Quoi qu’il en soit, les échanges de </w:t>
      </w:r>
      <w:r w:rsidR="000D12BE">
        <w:rPr>
          <w:lang w:val="fr-FR"/>
        </w:rPr>
        <w:t>meilleures pratiques et les</w:t>
      </w:r>
      <w:r w:rsidR="00CE21D6" w:rsidRPr="001166D2">
        <w:rPr>
          <w:lang w:val="fr-FR"/>
        </w:rPr>
        <w:t xml:space="preserve"> leçons tirées de l’expérience doivent être encouragés</w:t>
      </w:r>
      <w:r w:rsidR="008F2B6D" w:rsidRPr="001166D2">
        <w:rPr>
          <w:lang w:val="fr-FR"/>
        </w:rPr>
        <w:t>.</w:t>
      </w:r>
    </w:p>
    <w:p w:rsidR="000B0E66" w:rsidRPr="006E7EF3" w:rsidRDefault="000B0E66" w:rsidP="00915FAC">
      <w:pPr>
        <w:rPr>
          <w:lang w:val="fr-FR"/>
        </w:rPr>
      </w:pPr>
    </w:p>
    <w:p w:rsidR="000B0E66" w:rsidRPr="006E7EF3" w:rsidRDefault="000B0E66" w:rsidP="00915FAC">
      <w:pPr>
        <w:numPr>
          <w:ilvl w:val="0"/>
          <w:numId w:val="44"/>
        </w:numPr>
        <w:tabs>
          <w:tab w:val="clear" w:pos="567"/>
          <w:tab w:val="left" w:pos="0"/>
        </w:tabs>
        <w:ind w:left="0" w:firstLine="0"/>
        <w:rPr>
          <w:lang w:val="fr-FR"/>
        </w:rPr>
      </w:pPr>
      <w:r w:rsidRPr="006E7EF3">
        <w:rPr>
          <w:lang w:val="fr-FR"/>
        </w:rPr>
        <w:t>A</w:t>
      </w:r>
      <w:r w:rsidR="00163B32" w:rsidRPr="006E7EF3">
        <w:rPr>
          <w:lang w:val="fr-FR"/>
        </w:rPr>
        <w:t xml:space="preserve"> mesure que les terroristes </w:t>
      </w:r>
      <w:r w:rsidR="008D3907">
        <w:rPr>
          <w:lang w:val="fr-FR"/>
        </w:rPr>
        <w:t>de l’intérieur</w:t>
      </w:r>
      <w:r w:rsidR="00163B32" w:rsidRPr="006E7EF3">
        <w:rPr>
          <w:lang w:val="fr-FR"/>
        </w:rPr>
        <w:t xml:space="preserve"> deviennent plus nombreux et mieux </w:t>
      </w:r>
      <w:r w:rsidR="008D3907">
        <w:rPr>
          <w:lang w:val="fr-FR"/>
        </w:rPr>
        <w:t>organisés</w:t>
      </w:r>
      <w:r w:rsidR="00163B32" w:rsidRPr="006E7EF3">
        <w:rPr>
          <w:lang w:val="fr-FR"/>
        </w:rPr>
        <w:t xml:space="preserve">, les services </w:t>
      </w:r>
      <w:r w:rsidR="008327B2">
        <w:rPr>
          <w:lang w:val="fr-FR"/>
        </w:rPr>
        <w:t xml:space="preserve">de renseignement et ceux </w:t>
      </w:r>
      <w:r w:rsidR="00163B32" w:rsidRPr="006E7EF3">
        <w:rPr>
          <w:lang w:val="fr-FR"/>
        </w:rPr>
        <w:t>chargés de l’application de la loi doivent se doter de</w:t>
      </w:r>
      <w:r w:rsidR="001E1588" w:rsidRPr="006E7EF3">
        <w:rPr>
          <w:lang w:val="fr-FR"/>
        </w:rPr>
        <w:t xml:space="preserve"> ressources financières, de moyens </w:t>
      </w:r>
      <w:r w:rsidR="00163B32" w:rsidRPr="006E7EF3">
        <w:rPr>
          <w:lang w:val="fr-FR"/>
        </w:rPr>
        <w:t>techniques et d</w:t>
      </w:r>
      <w:r w:rsidR="001E1588" w:rsidRPr="006E7EF3">
        <w:rPr>
          <w:lang w:val="fr-FR"/>
        </w:rPr>
        <w:t>’effectifs suffisants</w:t>
      </w:r>
      <w:r w:rsidR="00163B32" w:rsidRPr="006E7EF3">
        <w:rPr>
          <w:lang w:val="fr-FR"/>
        </w:rPr>
        <w:t xml:space="preserve">. Actuellement, </w:t>
      </w:r>
      <w:r w:rsidR="00A54C95" w:rsidRPr="006E7EF3">
        <w:rPr>
          <w:lang w:val="fr-FR"/>
        </w:rPr>
        <w:t xml:space="preserve">en Europe, </w:t>
      </w:r>
      <w:r w:rsidR="00163B32" w:rsidRPr="006E7EF3">
        <w:rPr>
          <w:lang w:val="fr-FR"/>
        </w:rPr>
        <w:t xml:space="preserve">un grand nombre de ces services </w:t>
      </w:r>
      <w:r w:rsidR="00A54C95" w:rsidRPr="006E7EF3">
        <w:rPr>
          <w:lang w:val="fr-FR"/>
        </w:rPr>
        <w:t xml:space="preserve">sont </w:t>
      </w:r>
      <w:r w:rsidR="008327B2">
        <w:rPr>
          <w:lang w:val="fr-FR"/>
        </w:rPr>
        <w:t>débordés par la</w:t>
      </w:r>
      <w:r w:rsidR="00A54C95" w:rsidRPr="006E7EF3">
        <w:rPr>
          <w:lang w:val="fr-FR"/>
        </w:rPr>
        <w:t xml:space="preserve"> liste grandissante d’individus pouvant devenir des extrémistes violents</w:t>
      </w:r>
      <w:r w:rsidRPr="006E7EF3">
        <w:rPr>
          <w:lang w:val="fr-FR"/>
        </w:rPr>
        <w:t xml:space="preserve">. </w:t>
      </w:r>
      <w:r w:rsidR="00A54C95" w:rsidRPr="006E7EF3">
        <w:rPr>
          <w:lang w:val="fr-FR"/>
        </w:rPr>
        <w:t>Des projets d’envergure européenne seraient à cet égard utiles. Plus précisément, l’UE devrait envisager sérieusement d’adopter un certain nombre de mesures telles que : la création d’un dossier passager européen ; l’élaboration d’une liste noire européenne des présumés terroristes ; la mise en place d’un système européen de surveillance du financement du terrorisme semblable à celui des Etats-Unis </w:t>
      </w:r>
      <w:r w:rsidRPr="006E7EF3">
        <w:rPr>
          <w:lang w:val="fr-FR"/>
        </w:rPr>
        <w:t xml:space="preserve">; </w:t>
      </w:r>
      <w:r w:rsidR="00F614A5" w:rsidRPr="006E7EF3">
        <w:rPr>
          <w:lang w:val="fr-FR"/>
        </w:rPr>
        <w:t xml:space="preserve">le renforcement de </w:t>
      </w:r>
      <w:r w:rsidRPr="006E7EF3">
        <w:rPr>
          <w:lang w:val="fr-FR"/>
        </w:rPr>
        <w:t>Frontex</w:t>
      </w:r>
      <w:r w:rsidR="00F614A5" w:rsidRPr="006E7EF3">
        <w:rPr>
          <w:lang w:val="fr-FR"/>
        </w:rPr>
        <w:t xml:space="preserve"> et d’</w:t>
      </w:r>
      <w:r w:rsidR="004D149C" w:rsidRPr="006E7EF3">
        <w:rPr>
          <w:lang w:val="fr-FR"/>
        </w:rPr>
        <w:t>EUROPOL</w:t>
      </w:r>
      <w:r w:rsidR="00F614A5" w:rsidRPr="006E7EF3">
        <w:rPr>
          <w:lang w:val="fr-FR"/>
        </w:rPr>
        <w:t> ; l’ad</w:t>
      </w:r>
      <w:r w:rsidRPr="006E7EF3">
        <w:rPr>
          <w:lang w:val="fr-FR"/>
        </w:rPr>
        <w:t>opti</w:t>
      </w:r>
      <w:r w:rsidR="00F614A5" w:rsidRPr="006E7EF3">
        <w:rPr>
          <w:lang w:val="fr-FR"/>
        </w:rPr>
        <w:t>on du paquet de mesures « Frontières intelligentes » ; enfin, la consolidation du</w:t>
      </w:r>
      <w:r w:rsidR="00915FAC">
        <w:rPr>
          <w:lang w:val="fr-FR"/>
        </w:rPr>
        <w:t xml:space="preserve">                  </w:t>
      </w:r>
      <w:r w:rsidR="008C7E4F">
        <w:rPr>
          <w:lang w:val="fr-FR"/>
        </w:rPr>
        <w:t xml:space="preserve"> s</w:t>
      </w:r>
      <w:r w:rsidR="00F614A5" w:rsidRPr="006E7EF3">
        <w:rPr>
          <w:lang w:val="fr-FR"/>
        </w:rPr>
        <w:t xml:space="preserve">ystème d’information </w:t>
      </w:r>
      <w:r w:rsidRPr="006E7EF3">
        <w:rPr>
          <w:lang w:val="fr-FR"/>
        </w:rPr>
        <w:t>Schengen</w:t>
      </w:r>
      <w:r w:rsidR="00F614A5" w:rsidRPr="006E7EF3">
        <w:rPr>
          <w:lang w:val="fr-FR"/>
        </w:rPr>
        <w:t xml:space="preserve">. </w:t>
      </w:r>
      <w:r w:rsidR="00495AE7" w:rsidRPr="006E7EF3">
        <w:rPr>
          <w:lang w:val="fr-FR"/>
        </w:rPr>
        <w:t>Une plateforme européenne –</w:t>
      </w:r>
      <w:r w:rsidR="0098743C" w:rsidRPr="006E7EF3">
        <w:rPr>
          <w:lang w:val="fr-FR"/>
        </w:rPr>
        <w:t xml:space="preserve"> </w:t>
      </w:r>
      <w:r w:rsidR="003B0FB0" w:rsidRPr="006E7EF3">
        <w:rPr>
          <w:lang w:val="fr-FR"/>
        </w:rPr>
        <w:t>s’appuyant</w:t>
      </w:r>
      <w:r w:rsidR="0098743C" w:rsidRPr="006E7EF3">
        <w:rPr>
          <w:lang w:val="fr-FR"/>
        </w:rPr>
        <w:t xml:space="preserve"> éventuellement sur</w:t>
      </w:r>
      <w:r w:rsidR="00495AE7" w:rsidRPr="006E7EF3">
        <w:rPr>
          <w:lang w:val="fr-FR"/>
        </w:rPr>
        <w:t xml:space="preserve"> </w:t>
      </w:r>
      <w:r w:rsidR="00915FAC">
        <w:rPr>
          <w:lang w:val="fr-FR"/>
        </w:rPr>
        <w:t xml:space="preserve">                  </w:t>
      </w:r>
      <w:r w:rsidR="004D149C" w:rsidRPr="006E7EF3">
        <w:rPr>
          <w:lang w:val="fr-FR"/>
        </w:rPr>
        <w:t>EUROPOL</w:t>
      </w:r>
      <w:r w:rsidR="00495AE7" w:rsidRPr="006E7EF3">
        <w:rPr>
          <w:lang w:val="fr-FR"/>
        </w:rPr>
        <w:t xml:space="preserve"> – est également indispensable pour améliorer la surveillance des activités </w:t>
      </w:r>
      <w:r w:rsidRPr="006E7EF3">
        <w:rPr>
          <w:lang w:val="fr-FR"/>
        </w:rPr>
        <w:t>extr</w:t>
      </w:r>
      <w:r w:rsidR="00495AE7" w:rsidRPr="006E7EF3">
        <w:rPr>
          <w:lang w:val="fr-FR"/>
        </w:rPr>
        <w:t>é</w:t>
      </w:r>
      <w:r w:rsidRPr="006E7EF3">
        <w:rPr>
          <w:lang w:val="fr-FR"/>
        </w:rPr>
        <w:t>mist</w:t>
      </w:r>
      <w:r w:rsidR="00495AE7" w:rsidRPr="006E7EF3">
        <w:rPr>
          <w:lang w:val="fr-FR"/>
        </w:rPr>
        <w:t xml:space="preserve">es sur </w:t>
      </w:r>
      <w:r w:rsidR="008C7E4F">
        <w:rPr>
          <w:lang w:val="fr-FR"/>
        </w:rPr>
        <w:t>i</w:t>
      </w:r>
      <w:r w:rsidRPr="006E7EF3">
        <w:rPr>
          <w:lang w:val="fr-FR"/>
        </w:rPr>
        <w:t>nternet</w:t>
      </w:r>
      <w:r w:rsidR="00495AE7" w:rsidRPr="006E7EF3">
        <w:rPr>
          <w:lang w:val="fr-FR"/>
        </w:rPr>
        <w:t xml:space="preserve"> (notamment les médias sociaux) et lutter contre la cybercriminalité</w:t>
      </w:r>
      <w:r w:rsidRPr="006E7EF3">
        <w:rPr>
          <w:lang w:val="fr-FR"/>
        </w:rPr>
        <w:t xml:space="preserve">. </w:t>
      </w:r>
      <w:r w:rsidR="005D2E2B" w:rsidRPr="006E7EF3">
        <w:rPr>
          <w:lang w:val="fr-FR"/>
        </w:rPr>
        <w:t xml:space="preserve">La création d’un </w:t>
      </w:r>
      <w:r w:rsidRPr="006E7EF3">
        <w:rPr>
          <w:lang w:val="fr-FR"/>
        </w:rPr>
        <w:t xml:space="preserve">tribunal </w:t>
      </w:r>
      <w:r w:rsidR="005D2E2B" w:rsidRPr="006E7EF3">
        <w:rPr>
          <w:lang w:val="fr-FR"/>
        </w:rPr>
        <w:t xml:space="preserve">européen </w:t>
      </w:r>
      <w:r w:rsidRPr="006E7EF3">
        <w:rPr>
          <w:lang w:val="fr-FR"/>
        </w:rPr>
        <w:t>sp</w:t>
      </w:r>
      <w:r w:rsidR="005D2E2B" w:rsidRPr="006E7EF3">
        <w:rPr>
          <w:lang w:val="fr-FR"/>
        </w:rPr>
        <w:t>é</w:t>
      </w:r>
      <w:r w:rsidRPr="006E7EF3">
        <w:rPr>
          <w:lang w:val="fr-FR"/>
        </w:rPr>
        <w:t>cialis</w:t>
      </w:r>
      <w:r w:rsidR="005D2E2B" w:rsidRPr="006E7EF3">
        <w:rPr>
          <w:lang w:val="fr-FR"/>
        </w:rPr>
        <w:t xml:space="preserve">é dans les affaires de </w:t>
      </w:r>
      <w:r w:rsidRPr="006E7EF3">
        <w:rPr>
          <w:lang w:val="fr-FR"/>
        </w:rPr>
        <w:t>terrorism</w:t>
      </w:r>
      <w:r w:rsidR="005D2E2B" w:rsidRPr="006E7EF3">
        <w:rPr>
          <w:lang w:val="fr-FR"/>
        </w:rPr>
        <w:t xml:space="preserve">e devrait être envisagée. </w:t>
      </w:r>
      <w:r w:rsidR="0068721E" w:rsidRPr="006E7EF3">
        <w:rPr>
          <w:lang w:val="fr-FR"/>
        </w:rPr>
        <w:t>Il conviendrait également que les partenaires e</w:t>
      </w:r>
      <w:r w:rsidRPr="006E7EF3">
        <w:rPr>
          <w:lang w:val="fr-FR"/>
        </w:rPr>
        <w:t>uro-</w:t>
      </w:r>
      <w:r w:rsidR="0068721E" w:rsidRPr="006E7EF3">
        <w:rPr>
          <w:lang w:val="fr-FR"/>
        </w:rPr>
        <w:t>a</w:t>
      </w:r>
      <w:r w:rsidRPr="006E7EF3">
        <w:rPr>
          <w:lang w:val="fr-FR"/>
        </w:rPr>
        <w:t>tlanti</w:t>
      </w:r>
      <w:r w:rsidR="0068721E" w:rsidRPr="006E7EF3">
        <w:rPr>
          <w:lang w:val="fr-FR"/>
        </w:rPr>
        <w:t>ques partagent davantage leurs pratiques nationales innovantes : par exemple</w:t>
      </w:r>
      <w:r w:rsidR="0098743C" w:rsidRPr="006E7EF3">
        <w:rPr>
          <w:lang w:val="fr-FR"/>
        </w:rPr>
        <w:t>,</w:t>
      </w:r>
      <w:r w:rsidR="0068721E" w:rsidRPr="006E7EF3">
        <w:rPr>
          <w:lang w:val="fr-FR"/>
        </w:rPr>
        <w:t xml:space="preserve"> </w:t>
      </w:r>
      <w:r w:rsidR="00767957">
        <w:rPr>
          <w:lang w:val="fr-FR"/>
        </w:rPr>
        <w:t>la confiscation</w:t>
      </w:r>
      <w:r w:rsidR="0068721E" w:rsidRPr="006E7EF3">
        <w:rPr>
          <w:lang w:val="fr-FR"/>
        </w:rPr>
        <w:t xml:space="preserve"> des passeports en cas de double nationalité, ou encore l’</w:t>
      </w:r>
      <w:r w:rsidRPr="006E7EF3">
        <w:rPr>
          <w:lang w:val="fr-FR"/>
        </w:rPr>
        <w:t>adopti</w:t>
      </w:r>
      <w:r w:rsidR="0068721E" w:rsidRPr="006E7EF3">
        <w:rPr>
          <w:lang w:val="fr-FR"/>
        </w:rPr>
        <w:t xml:space="preserve">on d’une loi permettant aux services chargés de l’application de la loi de recevoir </w:t>
      </w:r>
      <w:r w:rsidR="00C519C3" w:rsidRPr="006E7EF3">
        <w:rPr>
          <w:lang w:val="fr-FR"/>
        </w:rPr>
        <w:t>des entreprises technologiques les informations dont ils ont besoin</w:t>
      </w:r>
      <w:r w:rsidR="008271C4" w:rsidRPr="006E7EF3">
        <w:rPr>
          <w:lang w:val="fr-FR"/>
        </w:rPr>
        <w:t>,</w:t>
      </w:r>
      <w:r w:rsidR="00C519C3" w:rsidRPr="006E7EF3">
        <w:rPr>
          <w:lang w:val="fr-FR"/>
        </w:rPr>
        <w:t xml:space="preserve"> tout en maintenant des garde-fous </w:t>
      </w:r>
      <w:r w:rsidR="00C519C3" w:rsidRPr="006E7EF3">
        <w:rPr>
          <w:lang w:val="fr-FR"/>
        </w:rPr>
        <w:lastRenderedPageBreak/>
        <w:t>dé</w:t>
      </w:r>
      <w:r w:rsidRPr="006E7EF3">
        <w:rPr>
          <w:lang w:val="fr-FR"/>
        </w:rPr>
        <w:t>mocrati</w:t>
      </w:r>
      <w:r w:rsidR="00C519C3" w:rsidRPr="006E7EF3">
        <w:rPr>
          <w:lang w:val="fr-FR"/>
        </w:rPr>
        <w:t>ques</w:t>
      </w:r>
      <w:r w:rsidRPr="006E7EF3">
        <w:rPr>
          <w:lang w:val="fr-FR"/>
        </w:rPr>
        <w:t>.</w:t>
      </w:r>
      <w:r w:rsidR="00E60CC7" w:rsidRPr="006E7EF3">
        <w:rPr>
          <w:lang w:val="fr-FR"/>
        </w:rPr>
        <w:t xml:space="preserve"> Des efforts supplémentaires sont nécessaires pour </w:t>
      </w:r>
      <w:r w:rsidR="00D9719B" w:rsidRPr="006E7EF3">
        <w:rPr>
          <w:lang w:val="fr-FR"/>
        </w:rPr>
        <w:t>endiguer</w:t>
      </w:r>
      <w:r w:rsidR="00E60CC7" w:rsidRPr="006E7EF3">
        <w:rPr>
          <w:lang w:val="fr-FR"/>
        </w:rPr>
        <w:t xml:space="preserve"> le trafic des armes de petit calibre et les transferts d’argent illégaux. </w:t>
      </w:r>
      <w:r w:rsidR="0026274E" w:rsidRPr="001166D2">
        <w:rPr>
          <w:lang w:val="fr-FR"/>
        </w:rPr>
        <w:t xml:space="preserve">Le </w:t>
      </w:r>
      <w:r w:rsidR="008C7E4F">
        <w:rPr>
          <w:lang w:val="fr-FR"/>
        </w:rPr>
        <w:t>suivi</w:t>
      </w:r>
      <w:r w:rsidR="0026274E" w:rsidRPr="001166D2">
        <w:rPr>
          <w:lang w:val="fr-FR"/>
        </w:rPr>
        <w:t xml:space="preserve"> et l’</w:t>
      </w:r>
      <w:r w:rsidR="008F2B6D" w:rsidRPr="001166D2">
        <w:rPr>
          <w:lang w:val="fr-FR"/>
        </w:rPr>
        <w:t xml:space="preserve">interception </w:t>
      </w:r>
      <w:r w:rsidR="0026274E" w:rsidRPr="001166D2">
        <w:rPr>
          <w:lang w:val="fr-FR"/>
        </w:rPr>
        <w:t xml:space="preserve">des fonds qui parviennent aux </w:t>
      </w:r>
      <w:r w:rsidR="008F2B6D" w:rsidRPr="001166D2">
        <w:rPr>
          <w:lang w:val="fr-FR"/>
        </w:rPr>
        <w:t>organisations</w:t>
      </w:r>
      <w:r w:rsidR="0026274E" w:rsidRPr="001166D2">
        <w:rPr>
          <w:lang w:val="fr-FR"/>
        </w:rPr>
        <w:t xml:space="preserve"> terroristes est un autre défi </w:t>
      </w:r>
      <w:r w:rsidR="008D3907" w:rsidRPr="001166D2">
        <w:rPr>
          <w:lang w:val="fr-FR"/>
        </w:rPr>
        <w:t>très important</w:t>
      </w:r>
      <w:r w:rsidR="0026274E" w:rsidRPr="001166D2">
        <w:rPr>
          <w:lang w:val="fr-FR"/>
        </w:rPr>
        <w:t>. Il est impé</w:t>
      </w:r>
      <w:r w:rsidR="008F2B6D" w:rsidRPr="001166D2">
        <w:rPr>
          <w:lang w:val="fr-FR"/>
        </w:rPr>
        <w:t>rati</w:t>
      </w:r>
      <w:r w:rsidR="0026274E" w:rsidRPr="001166D2">
        <w:rPr>
          <w:lang w:val="fr-FR"/>
        </w:rPr>
        <w:t>f que les 40 recommandations émises par le Groupe d’action financière du G7</w:t>
      </w:r>
      <w:r w:rsidR="0026274E" w:rsidRPr="001166D2">
        <w:rPr>
          <w:bCs/>
          <w:iCs/>
          <w:lang w:val="fr-FR"/>
        </w:rPr>
        <w:t xml:space="preserve"> </w:t>
      </w:r>
      <w:r w:rsidR="0025457E" w:rsidRPr="001166D2">
        <w:rPr>
          <w:lang w:val="fr-FR"/>
        </w:rPr>
        <w:t>pour</w:t>
      </w:r>
      <w:r w:rsidR="0026274E" w:rsidRPr="001166D2">
        <w:rPr>
          <w:lang w:val="fr-FR"/>
        </w:rPr>
        <w:t xml:space="preserve"> lutte</w:t>
      </w:r>
      <w:r w:rsidR="0025457E" w:rsidRPr="001166D2">
        <w:rPr>
          <w:lang w:val="fr-FR"/>
        </w:rPr>
        <w:t>r</w:t>
      </w:r>
      <w:r w:rsidR="0026274E" w:rsidRPr="001166D2">
        <w:rPr>
          <w:lang w:val="fr-FR"/>
        </w:rPr>
        <w:t xml:space="preserve"> contre le blanchiment de fonds et le financement du terrorisme soient mises en œuvre</w:t>
      </w:r>
      <w:r w:rsidR="008F2B6D" w:rsidRPr="001166D2">
        <w:rPr>
          <w:lang w:val="fr-FR"/>
        </w:rPr>
        <w:t>.</w:t>
      </w:r>
      <w:r w:rsidR="008F2B6D" w:rsidRPr="006E7EF3">
        <w:rPr>
          <w:lang w:val="fr-FR"/>
        </w:rPr>
        <w:t xml:space="preserve"> </w:t>
      </w:r>
      <w:r w:rsidR="008271C4" w:rsidRPr="006E7EF3">
        <w:rPr>
          <w:lang w:val="fr-FR"/>
        </w:rPr>
        <w:t>Enfin, i</w:t>
      </w:r>
      <w:r w:rsidR="00E60CC7" w:rsidRPr="006E7EF3">
        <w:rPr>
          <w:lang w:val="fr-FR"/>
        </w:rPr>
        <w:t>l conviendrait d</w:t>
      </w:r>
      <w:r w:rsidR="00430BA5" w:rsidRPr="006E7EF3">
        <w:rPr>
          <w:lang w:val="fr-FR"/>
        </w:rPr>
        <w:t>’accroître l</w:t>
      </w:r>
      <w:r w:rsidR="00E60CC7" w:rsidRPr="006E7EF3">
        <w:rPr>
          <w:lang w:val="fr-FR"/>
        </w:rPr>
        <w:t xml:space="preserve">’aide aux </w:t>
      </w:r>
      <w:r w:rsidRPr="006E7EF3">
        <w:rPr>
          <w:lang w:val="fr-FR"/>
        </w:rPr>
        <w:t>Alli</w:t>
      </w:r>
      <w:r w:rsidR="00E60CC7" w:rsidRPr="006E7EF3">
        <w:rPr>
          <w:lang w:val="fr-FR"/>
        </w:rPr>
        <w:t xml:space="preserve">és et partenaires </w:t>
      </w:r>
      <w:r w:rsidR="00430BA5" w:rsidRPr="006E7EF3">
        <w:rPr>
          <w:lang w:val="fr-FR"/>
        </w:rPr>
        <w:t xml:space="preserve">de la région MOAN dont les capacités de lutte antiterroriste sont moins </w:t>
      </w:r>
      <w:r w:rsidR="008C7E4F">
        <w:rPr>
          <w:lang w:val="fr-FR"/>
        </w:rPr>
        <w:t>perfectionn</w:t>
      </w:r>
      <w:r w:rsidR="00430BA5" w:rsidRPr="006E7EF3">
        <w:rPr>
          <w:lang w:val="fr-FR"/>
        </w:rPr>
        <w:t>ées</w:t>
      </w:r>
      <w:r w:rsidRPr="006E7EF3">
        <w:rPr>
          <w:lang w:val="fr-FR"/>
        </w:rPr>
        <w:t>.</w:t>
      </w:r>
    </w:p>
    <w:p w:rsidR="000B0E66" w:rsidRPr="006E7EF3" w:rsidRDefault="000B0E66" w:rsidP="00915FAC">
      <w:pPr>
        <w:pStyle w:val="ListParagraph"/>
        <w:ind w:left="0"/>
        <w:rPr>
          <w:lang w:val="fr-FR"/>
        </w:rPr>
      </w:pPr>
    </w:p>
    <w:p w:rsidR="000B0E66" w:rsidRPr="006E7EF3" w:rsidRDefault="008D3907" w:rsidP="00915FAC">
      <w:pPr>
        <w:numPr>
          <w:ilvl w:val="0"/>
          <w:numId w:val="44"/>
        </w:numPr>
        <w:ind w:left="0" w:firstLine="0"/>
        <w:rPr>
          <w:lang w:val="fr-FR"/>
        </w:rPr>
      </w:pPr>
      <w:r>
        <w:rPr>
          <w:lang w:val="fr-FR"/>
        </w:rPr>
        <w:t>Pour faire face aux dangers</w:t>
      </w:r>
      <w:r w:rsidR="0025228E" w:rsidRPr="006E7EF3">
        <w:rPr>
          <w:lang w:val="fr-FR"/>
        </w:rPr>
        <w:t xml:space="preserve"> du terrorisme </w:t>
      </w:r>
      <w:r w:rsidR="003237CA">
        <w:rPr>
          <w:lang w:val="fr-FR"/>
        </w:rPr>
        <w:t>endogène</w:t>
      </w:r>
      <w:r w:rsidR="0025228E" w:rsidRPr="006E7EF3">
        <w:rPr>
          <w:lang w:val="fr-FR"/>
        </w:rPr>
        <w:t>, une démarche axée sur la seule application de la loi n’est pas suffisante. Il est indispensable, pour limiter l’influence de l’idéologie extrémiste, de renforcer les programmes de dé</w:t>
      </w:r>
      <w:r w:rsidR="000B0E66" w:rsidRPr="006E7EF3">
        <w:rPr>
          <w:lang w:val="fr-FR"/>
        </w:rPr>
        <w:t>radicalisation. L</w:t>
      </w:r>
      <w:r w:rsidR="00FF6F76" w:rsidRPr="006E7EF3">
        <w:rPr>
          <w:lang w:val="fr-FR"/>
        </w:rPr>
        <w:t xml:space="preserve">es pays leaders dans ce domaine devraient être encouragés à partager leurs </w:t>
      </w:r>
      <w:r w:rsidR="00C83EE2" w:rsidRPr="006E7EF3">
        <w:rPr>
          <w:lang w:val="fr-FR"/>
        </w:rPr>
        <w:t>meilleures</w:t>
      </w:r>
      <w:r w:rsidR="00FF6F76" w:rsidRPr="006E7EF3">
        <w:rPr>
          <w:lang w:val="fr-FR"/>
        </w:rPr>
        <w:t xml:space="preserve"> pratiques avec les autres membres de la communauté euro-a</w:t>
      </w:r>
      <w:r w:rsidR="000B0E66" w:rsidRPr="006E7EF3">
        <w:rPr>
          <w:lang w:val="fr-FR"/>
        </w:rPr>
        <w:t>tlanti</w:t>
      </w:r>
      <w:r w:rsidR="00D9719B" w:rsidRPr="006E7EF3">
        <w:rPr>
          <w:lang w:val="fr-FR"/>
        </w:rPr>
        <w:t>que et au-delà</w:t>
      </w:r>
      <w:r w:rsidR="00FF6F76" w:rsidRPr="006E7EF3">
        <w:rPr>
          <w:lang w:val="fr-FR"/>
        </w:rPr>
        <w:t xml:space="preserve">. Les prêcheurs de haine qui diffusent de la propagande extrémiste </w:t>
      </w:r>
      <w:r w:rsidR="002B28C1" w:rsidRPr="006E7EF3">
        <w:rPr>
          <w:lang w:val="fr-FR"/>
        </w:rPr>
        <w:t xml:space="preserve">ne </w:t>
      </w:r>
      <w:r w:rsidR="00FF6F76" w:rsidRPr="006E7EF3">
        <w:rPr>
          <w:lang w:val="fr-FR"/>
        </w:rPr>
        <w:t>devraient</w:t>
      </w:r>
      <w:r w:rsidR="002B28C1" w:rsidRPr="006E7EF3">
        <w:rPr>
          <w:lang w:val="fr-FR"/>
        </w:rPr>
        <w:t xml:space="preserve"> pas</w:t>
      </w:r>
      <w:r w:rsidR="00FF6F76" w:rsidRPr="006E7EF3">
        <w:rPr>
          <w:lang w:val="fr-FR"/>
        </w:rPr>
        <w:t xml:space="preserve"> être </w:t>
      </w:r>
      <w:r w:rsidR="002B28C1" w:rsidRPr="006E7EF3">
        <w:rPr>
          <w:lang w:val="fr-FR"/>
        </w:rPr>
        <w:t xml:space="preserve">autorisés à </w:t>
      </w:r>
      <w:r w:rsidR="008C7E4F">
        <w:rPr>
          <w:lang w:val="fr-FR"/>
        </w:rPr>
        <w:t>opérer</w:t>
      </w:r>
      <w:r w:rsidR="002B28C1" w:rsidRPr="006E7EF3">
        <w:rPr>
          <w:lang w:val="fr-FR"/>
        </w:rPr>
        <w:t xml:space="preserve"> dans le</w:t>
      </w:r>
      <w:r w:rsidR="00FF6F76" w:rsidRPr="006E7EF3">
        <w:rPr>
          <w:lang w:val="fr-FR"/>
        </w:rPr>
        <w:t xml:space="preserve"> monde libre,</w:t>
      </w:r>
      <w:r w:rsidR="003237CA">
        <w:rPr>
          <w:lang w:val="fr-FR"/>
        </w:rPr>
        <w:t xml:space="preserve"> et les codes pénaux devraient </w:t>
      </w:r>
      <w:r w:rsidR="00FF6F76" w:rsidRPr="006E7EF3">
        <w:rPr>
          <w:lang w:val="fr-FR"/>
        </w:rPr>
        <w:t>être révisés en conséquence</w:t>
      </w:r>
      <w:r w:rsidR="000B0E66" w:rsidRPr="006E7EF3">
        <w:rPr>
          <w:lang w:val="fr-FR"/>
        </w:rPr>
        <w:t xml:space="preserve">. </w:t>
      </w:r>
      <w:r w:rsidR="0025457E" w:rsidRPr="001166D2">
        <w:rPr>
          <w:lang w:val="fr-FR"/>
        </w:rPr>
        <w:t xml:space="preserve">Un soutien accru devrait en outre être apporté aux imams locaux – </w:t>
      </w:r>
      <w:r w:rsidR="00481BED" w:rsidRPr="001166D2">
        <w:rPr>
          <w:lang w:val="fr-FR"/>
        </w:rPr>
        <w:t>par opposition aux imams</w:t>
      </w:r>
      <w:r w:rsidR="0025457E" w:rsidRPr="001166D2">
        <w:rPr>
          <w:lang w:val="fr-FR"/>
        </w:rPr>
        <w:t xml:space="preserve"> étrangers –, notamment en améliorant leurs</w:t>
      </w:r>
      <w:r w:rsidR="008F2B6D" w:rsidRPr="001166D2">
        <w:rPr>
          <w:lang w:val="fr-FR"/>
        </w:rPr>
        <w:t xml:space="preserve"> qualifications </w:t>
      </w:r>
      <w:r w:rsidR="0025457E" w:rsidRPr="001166D2">
        <w:rPr>
          <w:lang w:val="fr-FR"/>
        </w:rPr>
        <w:t>et leur</w:t>
      </w:r>
      <w:r w:rsidR="008F2B6D" w:rsidRPr="001166D2">
        <w:rPr>
          <w:lang w:val="fr-FR"/>
        </w:rPr>
        <w:t xml:space="preserve"> int</w:t>
      </w:r>
      <w:r w:rsidR="0025457E" w:rsidRPr="001166D2">
        <w:rPr>
          <w:lang w:val="fr-FR"/>
        </w:rPr>
        <w:t>é</w:t>
      </w:r>
      <w:r w:rsidR="008F2B6D" w:rsidRPr="001166D2">
        <w:rPr>
          <w:lang w:val="fr-FR"/>
        </w:rPr>
        <w:t>gration</w:t>
      </w:r>
      <w:r w:rsidR="0025457E" w:rsidRPr="001166D2">
        <w:rPr>
          <w:lang w:val="fr-FR"/>
        </w:rPr>
        <w:t xml:space="preserve"> dans leur pays de résidence. Le système éducatif </w:t>
      </w:r>
      <w:r w:rsidRPr="001166D2">
        <w:rPr>
          <w:lang w:val="fr-FR"/>
        </w:rPr>
        <w:t>joue</w:t>
      </w:r>
      <w:r w:rsidR="0025457E" w:rsidRPr="001166D2">
        <w:rPr>
          <w:lang w:val="fr-FR"/>
        </w:rPr>
        <w:t xml:space="preserve"> également un rôle essentiel </w:t>
      </w:r>
      <w:r w:rsidR="00481BED" w:rsidRPr="001166D2">
        <w:rPr>
          <w:lang w:val="fr-FR"/>
        </w:rPr>
        <w:t>en</w:t>
      </w:r>
      <w:r w:rsidR="0025457E" w:rsidRPr="001166D2">
        <w:rPr>
          <w:lang w:val="fr-FR"/>
        </w:rPr>
        <w:t xml:space="preserve"> appren</w:t>
      </w:r>
      <w:r w:rsidR="00481BED" w:rsidRPr="001166D2">
        <w:rPr>
          <w:lang w:val="fr-FR"/>
        </w:rPr>
        <w:t>ant</w:t>
      </w:r>
      <w:r w:rsidR="0025457E" w:rsidRPr="001166D2">
        <w:rPr>
          <w:lang w:val="fr-FR"/>
        </w:rPr>
        <w:t xml:space="preserve"> aux jeunes </w:t>
      </w:r>
      <w:r w:rsidR="008F2B6D" w:rsidRPr="001166D2">
        <w:rPr>
          <w:lang w:val="fr-FR"/>
        </w:rPr>
        <w:t xml:space="preserve"> </w:t>
      </w:r>
      <w:r w:rsidR="0025457E" w:rsidRPr="001166D2">
        <w:rPr>
          <w:lang w:val="fr-FR"/>
        </w:rPr>
        <w:t xml:space="preserve">à développer leur esprit </w:t>
      </w:r>
      <w:r w:rsidR="008F2B6D" w:rsidRPr="001166D2">
        <w:rPr>
          <w:lang w:val="fr-FR"/>
        </w:rPr>
        <w:t>criti</w:t>
      </w:r>
      <w:r w:rsidR="0025457E" w:rsidRPr="001166D2">
        <w:rPr>
          <w:lang w:val="fr-FR"/>
        </w:rPr>
        <w:t xml:space="preserve">que et à remettre en question les </w:t>
      </w:r>
      <w:r w:rsidR="00736798" w:rsidRPr="001166D2">
        <w:rPr>
          <w:lang w:val="fr-FR"/>
        </w:rPr>
        <w:t>idées fausses</w:t>
      </w:r>
      <w:r w:rsidR="00102808" w:rsidRPr="001166D2">
        <w:rPr>
          <w:lang w:val="fr-FR"/>
        </w:rPr>
        <w:t xml:space="preserve"> et les mythes concernant l’islam</w:t>
      </w:r>
      <w:r w:rsidR="008F2B6D" w:rsidRPr="001166D2">
        <w:rPr>
          <w:lang w:val="fr-FR"/>
        </w:rPr>
        <w:t xml:space="preserve">, </w:t>
      </w:r>
      <w:r w:rsidR="00102808" w:rsidRPr="001166D2">
        <w:rPr>
          <w:lang w:val="fr-FR"/>
        </w:rPr>
        <w:t>les musulmans, le Moyen-Orient et la politique étrangère</w:t>
      </w:r>
      <w:r w:rsidR="008F2B6D" w:rsidRPr="001166D2">
        <w:rPr>
          <w:lang w:val="fr-FR"/>
        </w:rPr>
        <w:t>.</w:t>
      </w:r>
      <w:r w:rsidR="008F2B6D" w:rsidRPr="006E7EF3">
        <w:rPr>
          <w:lang w:val="fr-FR"/>
        </w:rPr>
        <w:t xml:space="preserve"> </w:t>
      </w:r>
      <w:r w:rsidR="002B28C1" w:rsidRPr="006E7EF3">
        <w:rPr>
          <w:lang w:val="fr-FR"/>
        </w:rPr>
        <w:t>Les programmes de dé</w:t>
      </w:r>
      <w:r w:rsidR="000B0E66" w:rsidRPr="006E7EF3">
        <w:rPr>
          <w:lang w:val="fr-FR"/>
        </w:rPr>
        <w:t xml:space="preserve">radicalisation </w:t>
      </w:r>
      <w:r w:rsidR="000C69B5" w:rsidRPr="006E7EF3">
        <w:rPr>
          <w:lang w:val="fr-FR"/>
        </w:rPr>
        <w:t xml:space="preserve">et de lutte contre la radicalisation </w:t>
      </w:r>
      <w:r w:rsidR="002B28C1" w:rsidRPr="006E7EF3">
        <w:rPr>
          <w:lang w:val="fr-FR"/>
        </w:rPr>
        <w:t xml:space="preserve">devraient être complétés par des initiatives plus générales visant à répondre </w:t>
      </w:r>
      <w:r w:rsidR="00897884">
        <w:rPr>
          <w:lang w:val="fr-FR"/>
        </w:rPr>
        <w:t>aux</w:t>
      </w:r>
      <w:r w:rsidR="002B28C1" w:rsidRPr="006E7EF3">
        <w:rPr>
          <w:lang w:val="fr-FR"/>
        </w:rPr>
        <w:t xml:space="preserve"> besoins </w:t>
      </w:r>
      <w:r w:rsidR="000B0E66" w:rsidRPr="006E7EF3">
        <w:rPr>
          <w:lang w:val="fr-FR"/>
        </w:rPr>
        <w:t>socio-</w:t>
      </w:r>
      <w:r w:rsidR="002B28C1" w:rsidRPr="006E7EF3">
        <w:rPr>
          <w:lang w:val="fr-FR"/>
        </w:rPr>
        <w:t>économiques</w:t>
      </w:r>
      <w:r w:rsidR="00897884">
        <w:rPr>
          <w:lang w:val="fr-FR"/>
        </w:rPr>
        <w:t xml:space="preserve"> des </w:t>
      </w:r>
      <w:r w:rsidR="00897884" w:rsidRPr="006E7EF3">
        <w:rPr>
          <w:lang w:val="fr-FR"/>
        </w:rPr>
        <w:t>populations immigrées</w:t>
      </w:r>
      <w:r w:rsidR="002B28C1" w:rsidRPr="006E7EF3">
        <w:rPr>
          <w:lang w:val="fr-FR"/>
        </w:rPr>
        <w:t xml:space="preserve">, en particulier la jeune génération. </w:t>
      </w:r>
      <w:r w:rsidR="005655F0" w:rsidRPr="001166D2">
        <w:rPr>
          <w:lang w:val="fr-FR"/>
        </w:rPr>
        <w:t xml:space="preserve">A cet égard, des mesures sociales telles que l’adoption de politiques d’intégration et le soutien à la lutte contre l’islamophobie et le </w:t>
      </w:r>
      <w:r w:rsidR="008F2B6D" w:rsidRPr="001166D2">
        <w:rPr>
          <w:lang w:val="fr-FR"/>
        </w:rPr>
        <w:t>racism</w:t>
      </w:r>
      <w:r w:rsidR="005655F0" w:rsidRPr="001166D2">
        <w:rPr>
          <w:lang w:val="fr-FR"/>
        </w:rPr>
        <w:t>e sont indispensables</w:t>
      </w:r>
      <w:r w:rsidR="008F2B6D" w:rsidRPr="001166D2">
        <w:rPr>
          <w:lang w:val="fr-FR"/>
        </w:rPr>
        <w:t xml:space="preserve">. </w:t>
      </w:r>
      <w:r w:rsidR="004E270A" w:rsidRPr="006E7EF3">
        <w:rPr>
          <w:lang w:val="fr-FR"/>
        </w:rPr>
        <w:t>S’agissant d</w:t>
      </w:r>
      <w:r w:rsidR="00D64CDD" w:rsidRPr="006E7EF3">
        <w:rPr>
          <w:lang w:val="fr-FR"/>
        </w:rPr>
        <w:t xml:space="preserve">es combattants qui </w:t>
      </w:r>
      <w:r w:rsidR="00DB421B" w:rsidRPr="006E7EF3">
        <w:rPr>
          <w:lang w:val="fr-FR"/>
        </w:rPr>
        <w:t>reviennent de l’étranger</w:t>
      </w:r>
      <w:r w:rsidR="004E270A" w:rsidRPr="006E7EF3">
        <w:rPr>
          <w:lang w:val="fr-FR"/>
        </w:rPr>
        <w:t xml:space="preserve">, la mise en détention immédiate ne devrait pas être considérée comme la seule option possible : des programmes de réinsertion devraient également être créés </w:t>
      </w:r>
      <w:r w:rsidR="008C7E4F">
        <w:rPr>
          <w:lang w:val="fr-FR"/>
        </w:rPr>
        <w:t xml:space="preserve">pour </w:t>
      </w:r>
      <w:r w:rsidR="004E270A" w:rsidRPr="006E7EF3">
        <w:rPr>
          <w:lang w:val="fr-FR"/>
        </w:rPr>
        <w:t xml:space="preserve">proposer aux individus souhaitant abandonner la cause extrémiste une véritable </w:t>
      </w:r>
      <w:r w:rsidR="000B0E66" w:rsidRPr="006E7EF3">
        <w:rPr>
          <w:lang w:val="fr-FR"/>
        </w:rPr>
        <w:t>alternative.</w:t>
      </w:r>
    </w:p>
    <w:p w:rsidR="000B0E66" w:rsidRPr="006E7EF3" w:rsidRDefault="000B0E66" w:rsidP="00915FAC">
      <w:pPr>
        <w:pStyle w:val="ListParagraph"/>
        <w:ind w:left="0"/>
        <w:rPr>
          <w:lang w:val="fr-FR"/>
        </w:rPr>
      </w:pPr>
    </w:p>
    <w:p w:rsidR="000B0E66" w:rsidRPr="001166D2" w:rsidRDefault="000C69B5" w:rsidP="00915FAC">
      <w:pPr>
        <w:numPr>
          <w:ilvl w:val="0"/>
          <w:numId w:val="44"/>
        </w:numPr>
        <w:ind w:left="0" w:firstLine="0"/>
        <w:rPr>
          <w:lang w:val="fr-FR"/>
        </w:rPr>
      </w:pPr>
      <w:r w:rsidRPr="006E7EF3">
        <w:rPr>
          <w:lang w:val="fr-FR"/>
        </w:rPr>
        <w:t xml:space="preserve">Un travail plus poussé de recherche et d’analyse devrait être </w:t>
      </w:r>
      <w:r w:rsidR="001C2E76" w:rsidRPr="006E7EF3">
        <w:rPr>
          <w:lang w:val="fr-FR"/>
        </w:rPr>
        <w:t>consacré</w:t>
      </w:r>
      <w:r w:rsidRPr="006E7EF3">
        <w:rPr>
          <w:lang w:val="fr-FR"/>
        </w:rPr>
        <w:t xml:space="preserve"> au phénomène du terrorisme </w:t>
      </w:r>
      <w:r w:rsidR="008D3907">
        <w:rPr>
          <w:lang w:val="fr-FR"/>
        </w:rPr>
        <w:t>endogène</w:t>
      </w:r>
      <w:r w:rsidR="000B0E66" w:rsidRPr="006E7EF3">
        <w:rPr>
          <w:lang w:val="fr-FR"/>
        </w:rPr>
        <w:t xml:space="preserve">. </w:t>
      </w:r>
      <w:r w:rsidRPr="006E7EF3">
        <w:rPr>
          <w:lang w:val="fr-FR"/>
        </w:rPr>
        <w:t xml:space="preserve">Selon </w:t>
      </w:r>
      <w:r w:rsidR="00AF4D9F">
        <w:rPr>
          <w:lang w:val="fr-FR"/>
        </w:rPr>
        <w:t>un récent</w:t>
      </w:r>
      <w:r w:rsidRPr="006E7EF3">
        <w:rPr>
          <w:lang w:val="fr-FR"/>
        </w:rPr>
        <w:t xml:space="preserve"> tour d’horizon de la littérature </w:t>
      </w:r>
      <w:r w:rsidR="001C2E76" w:rsidRPr="006E7EF3">
        <w:rPr>
          <w:lang w:val="fr-FR"/>
        </w:rPr>
        <w:t xml:space="preserve">sur le terrorisme </w:t>
      </w:r>
      <w:r w:rsidR="00522639" w:rsidRPr="006E7EF3">
        <w:rPr>
          <w:lang w:val="fr-FR"/>
        </w:rPr>
        <w:t>réalisé</w:t>
      </w:r>
      <w:r w:rsidR="001C2E76" w:rsidRPr="006E7EF3">
        <w:rPr>
          <w:lang w:val="fr-FR"/>
        </w:rPr>
        <w:t xml:space="preserve"> par </w:t>
      </w:r>
      <w:r w:rsidR="000B0E66" w:rsidRPr="006E7EF3">
        <w:rPr>
          <w:lang w:val="fr-FR"/>
        </w:rPr>
        <w:t xml:space="preserve">Psicothema, </w:t>
      </w:r>
      <w:r w:rsidR="001C2E76" w:rsidRPr="006E7EF3">
        <w:rPr>
          <w:lang w:val="fr-FR"/>
        </w:rPr>
        <w:t>seuls</w:t>
      </w:r>
      <w:r w:rsidR="000B0E66" w:rsidRPr="006E7EF3">
        <w:rPr>
          <w:lang w:val="fr-FR"/>
        </w:rPr>
        <w:t xml:space="preserve"> 3</w:t>
      </w:r>
      <w:r w:rsidR="001C2E76" w:rsidRPr="006E7EF3">
        <w:rPr>
          <w:lang w:val="fr-FR"/>
        </w:rPr>
        <w:t> </w:t>
      </w:r>
      <w:r w:rsidR="000B0E66" w:rsidRPr="006E7EF3">
        <w:rPr>
          <w:lang w:val="fr-FR"/>
        </w:rPr>
        <w:t xml:space="preserve">% </w:t>
      </w:r>
      <w:r w:rsidR="001C2E76" w:rsidRPr="006E7EF3">
        <w:rPr>
          <w:lang w:val="fr-FR"/>
        </w:rPr>
        <w:t xml:space="preserve">des </w:t>
      </w:r>
      <w:r w:rsidR="000B0E66" w:rsidRPr="006E7EF3">
        <w:rPr>
          <w:lang w:val="fr-FR"/>
        </w:rPr>
        <w:t xml:space="preserve">articles </w:t>
      </w:r>
      <w:r w:rsidR="00AF4D9F">
        <w:rPr>
          <w:lang w:val="fr-FR"/>
        </w:rPr>
        <w:t>examinés</w:t>
      </w:r>
      <w:r w:rsidR="001C2E76" w:rsidRPr="006E7EF3">
        <w:rPr>
          <w:lang w:val="fr-FR"/>
        </w:rPr>
        <w:t xml:space="preserve"> </w:t>
      </w:r>
      <w:r w:rsidR="008D3907">
        <w:rPr>
          <w:lang w:val="fr-FR"/>
        </w:rPr>
        <w:t>reposaient</w:t>
      </w:r>
      <w:r w:rsidR="001C2E76" w:rsidRPr="006E7EF3">
        <w:rPr>
          <w:lang w:val="fr-FR"/>
        </w:rPr>
        <w:t xml:space="preserve"> sur des analyses</w:t>
      </w:r>
      <w:r w:rsidR="000B0E66" w:rsidRPr="006E7EF3">
        <w:rPr>
          <w:lang w:val="fr-FR"/>
        </w:rPr>
        <w:t xml:space="preserve"> empiri</w:t>
      </w:r>
      <w:r w:rsidR="001C2E76" w:rsidRPr="006E7EF3">
        <w:rPr>
          <w:lang w:val="fr-FR"/>
        </w:rPr>
        <w:t>ques</w:t>
      </w:r>
      <w:r w:rsidR="000B0E66" w:rsidRPr="006E7EF3">
        <w:rPr>
          <w:lang w:val="fr-FR"/>
        </w:rPr>
        <w:t xml:space="preserve"> </w:t>
      </w:r>
      <w:r w:rsidR="00915FAC">
        <w:rPr>
          <w:lang w:val="fr-FR"/>
        </w:rPr>
        <w:t xml:space="preserve">                       </w:t>
      </w:r>
      <w:r w:rsidR="000B0E66" w:rsidRPr="006E7EF3">
        <w:rPr>
          <w:lang w:val="fr-FR"/>
        </w:rPr>
        <w:t xml:space="preserve">(Biglan, 2015). </w:t>
      </w:r>
      <w:r w:rsidR="006C3E55" w:rsidRPr="006E7EF3">
        <w:rPr>
          <w:lang w:val="fr-FR"/>
        </w:rPr>
        <w:t xml:space="preserve">Pour citer un exemple, </w:t>
      </w:r>
      <w:r w:rsidR="008D3907">
        <w:rPr>
          <w:lang w:val="fr-FR"/>
        </w:rPr>
        <w:t>une idée fausse très répandue dans les</w:t>
      </w:r>
      <w:r w:rsidR="006C3E55" w:rsidRPr="006E7EF3">
        <w:rPr>
          <w:lang w:val="fr-FR"/>
        </w:rPr>
        <w:t xml:space="preserve"> sociétés occidentales </w:t>
      </w:r>
      <w:r w:rsidR="008D3907">
        <w:rPr>
          <w:lang w:val="fr-FR"/>
        </w:rPr>
        <w:t>est</w:t>
      </w:r>
      <w:r w:rsidR="00AF4D9F">
        <w:rPr>
          <w:lang w:val="fr-FR"/>
        </w:rPr>
        <w:t xml:space="preserve"> </w:t>
      </w:r>
      <w:r w:rsidR="00107432" w:rsidRPr="006E7EF3">
        <w:rPr>
          <w:lang w:val="fr-FR"/>
        </w:rPr>
        <w:t>que l</w:t>
      </w:r>
      <w:r w:rsidR="00AF4D9F">
        <w:rPr>
          <w:lang w:val="fr-FR"/>
        </w:rPr>
        <w:t>a</w:t>
      </w:r>
      <w:r w:rsidR="00107432" w:rsidRPr="006E7EF3">
        <w:rPr>
          <w:lang w:val="fr-FR"/>
        </w:rPr>
        <w:t xml:space="preserve"> communauté musulmane </w:t>
      </w:r>
      <w:r w:rsidR="008C7E4F">
        <w:rPr>
          <w:lang w:val="fr-FR"/>
        </w:rPr>
        <w:t>locale</w:t>
      </w:r>
      <w:r w:rsidR="00107432" w:rsidRPr="006E7EF3">
        <w:rPr>
          <w:lang w:val="fr-FR"/>
        </w:rPr>
        <w:t xml:space="preserve"> est </w:t>
      </w:r>
      <w:r w:rsidR="00AF4D9F">
        <w:rPr>
          <w:lang w:val="fr-FR"/>
        </w:rPr>
        <w:t>hom</w:t>
      </w:r>
      <w:r w:rsidR="00107432" w:rsidRPr="006E7EF3">
        <w:rPr>
          <w:lang w:val="fr-FR"/>
        </w:rPr>
        <w:t>ogène</w:t>
      </w:r>
      <w:r w:rsidR="008D3907">
        <w:rPr>
          <w:lang w:val="fr-FR"/>
        </w:rPr>
        <w:t> ; or</w:t>
      </w:r>
      <w:r w:rsidR="00AF4D9F">
        <w:rPr>
          <w:lang w:val="fr-FR"/>
        </w:rPr>
        <w:t xml:space="preserve"> dans la réalité, </w:t>
      </w:r>
      <w:r w:rsidR="00E232CF">
        <w:rPr>
          <w:lang w:val="fr-FR"/>
        </w:rPr>
        <w:t xml:space="preserve">les musulmans – </w:t>
      </w:r>
      <w:r w:rsidR="00AF4D9F">
        <w:rPr>
          <w:lang w:val="fr-FR"/>
        </w:rPr>
        <w:t xml:space="preserve">même </w:t>
      </w:r>
      <w:r w:rsidR="00E232CF">
        <w:rPr>
          <w:lang w:val="fr-FR"/>
        </w:rPr>
        <w:t xml:space="preserve">vivant </w:t>
      </w:r>
      <w:r w:rsidR="00AF4D9F">
        <w:rPr>
          <w:lang w:val="fr-FR"/>
        </w:rPr>
        <w:t>dans la même ville</w:t>
      </w:r>
      <w:r w:rsidR="00E232CF">
        <w:rPr>
          <w:lang w:val="fr-FR"/>
        </w:rPr>
        <w:t> –</w:t>
      </w:r>
      <w:r w:rsidR="00AF4D9F">
        <w:rPr>
          <w:lang w:val="fr-FR"/>
        </w:rPr>
        <w:t xml:space="preserve"> </w:t>
      </w:r>
      <w:r w:rsidR="00107432" w:rsidRPr="006E7EF3">
        <w:rPr>
          <w:lang w:val="fr-FR"/>
        </w:rPr>
        <w:t xml:space="preserve">sont souvent répartis en fonction de leur pays d’origine et ont parfois des visions du monde très </w:t>
      </w:r>
      <w:r w:rsidR="000B0E66" w:rsidRPr="006E7EF3">
        <w:rPr>
          <w:lang w:val="fr-FR"/>
        </w:rPr>
        <w:t>diff</w:t>
      </w:r>
      <w:r w:rsidR="00107432" w:rsidRPr="006E7EF3">
        <w:rPr>
          <w:lang w:val="fr-FR"/>
        </w:rPr>
        <w:t>é</w:t>
      </w:r>
      <w:r w:rsidR="000B0E66" w:rsidRPr="006E7EF3">
        <w:rPr>
          <w:lang w:val="fr-FR"/>
        </w:rPr>
        <w:t>rent</w:t>
      </w:r>
      <w:r w:rsidR="00107432" w:rsidRPr="006E7EF3">
        <w:rPr>
          <w:lang w:val="fr-FR"/>
        </w:rPr>
        <w:t>es</w:t>
      </w:r>
      <w:r w:rsidR="000B0E66" w:rsidRPr="006E7EF3">
        <w:rPr>
          <w:lang w:val="fr-FR"/>
        </w:rPr>
        <w:t xml:space="preserve">. </w:t>
      </w:r>
      <w:r w:rsidR="00AE1A63" w:rsidRPr="006E7EF3">
        <w:rPr>
          <w:lang w:val="fr-FR"/>
        </w:rPr>
        <w:t>Il arrive que les autorités elles-mêmes n’</w:t>
      </w:r>
      <w:r w:rsidR="00522639" w:rsidRPr="006E7EF3">
        <w:rPr>
          <w:lang w:val="fr-FR"/>
        </w:rPr>
        <w:t>aie</w:t>
      </w:r>
      <w:r w:rsidR="00AE1A63" w:rsidRPr="006E7EF3">
        <w:rPr>
          <w:lang w:val="fr-FR"/>
        </w:rPr>
        <w:t xml:space="preserve">nt pas connaissance de l’existence de certaines communautés </w:t>
      </w:r>
      <w:r w:rsidR="00915FAC">
        <w:rPr>
          <w:lang w:val="fr-FR"/>
        </w:rPr>
        <w:t xml:space="preserve">                       </w:t>
      </w:r>
      <w:r w:rsidR="00AE1A63" w:rsidRPr="006E7EF3">
        <w:rPr>
          <w:lang w:val="fr-FR"/>
        </w:rPr>
        <w:t xml:space="preserve">musulmanes – or, </w:t>
      </w:r>
      <w:r w:rsidR="00377D5F">
        <w:rPr>
          <w:lang w:val="fr-FR"/>
        </w:rPr>
        <w:t xml:space="preserve">ce sont précisément </w:t>
      </w:r>
      <w:r w:rsidR="00AE1A63" w:rsidRPr="006E7EF3">
        <w:rPr>
          <w:lang w:val="fr-FR"/>
        </w:rPr>
        <w:t>ces communautés</w:t>
      </w:r>
      <w:r w:rsidR="00377D5F">
        <w:rPr>
          <w:lang w:val="fr-FR"/>
        </w:rPr>
        <w:t xml:space="preserve"> qui devraient</w:t>
      </w:r>
      <w:r w:rsidR="00AE1A63" w:rsidRPr="006E7EF3">
        <w:rPr>
          <w:lang w:val="fr-FR"/>
        </w:rPr>
        <w:t xml:space="preserve"> être </w:t>
      </w:r>
      <w:r w:rsidR="00125FC9" w:rsidRPr="006E7EF3">
        <w:rPr>
          <w:lang w:val="fr-FR"/>
        </w:rPr>
        <w:t>associé</w:t>
      </w:r>
      <w:r w:rsidR="00F31700" w:rsidRPr="006E7EF3">
        <w:rPr>
          <w:lang w:val="fr-FR"/>
        </w:rPr>
        <w:t>e</w:t>
      </w:r>
      <w:r w:rsidR="00125FC9" w:rsidRPr="006E7EF3">
        <w:rPr>
          <w:lang w:val="fr-FR"/>
        </w:rPr>
        <w:t xml:space="preserve">s </w:t>
      </w:r>
      <w:r w:rsidR="00377D5F" w:rsidRPr="006E7EF3">
        <w:rPr>
          <w:lang w:val="fr-FR"/>
        </w:rPr>
        <w:t xml:space="preserve">activement </w:t>
      </w:r>
      <w:r w:rsidR="00377D5F">
        <w:rPr>
          <w:lang w:val="fr-FR"/>
        </w:rPr>
        <w:t>à la prévention de</w:t>
      </w:r>
      <w:r w:rsidR="00125FC9" w:rsidRPr="006E7EF3">
        <w:rPr>
          <w:lang w:val="fr-FR"/>
        </w:rPr>
        <w:t xml:space="preserve"> la </w:t>
      </w:r>
      <w:r w:rsidR="000B0E66" w:rsidRPr="006E7EF3">
        <w:rPr>
          <w:lang w:val="fr-FR"/>
        </w:rPr>
        <w:t xml:space="preserve">radicalisation </w:t>
      </w:r>
      <w:r w:rsidR="00125FC9" w:rsidRPr="006E7EF3">
        <w:rPr>
          <w:lang w:val="fr-FR"/>
        </w:rPr>
        <w:t>de certains de leurs membres</w:t>
      </w:r>
      <w:r w:rsidR="000B0E66" w:rsidRPr="006E7EF3">
        <w:rPr>
          <w:lang w:val="fr-FR"/>
        </w:rPr>
        <w:t>.</w:t>
      </w:r>
      <w:r w:rsidR="008F2B6D" w:rsidRPr="006E7EF3">
        <w:rPr>
          <w:lang w:val="fr-FR"/>
        </w:rPr>
        <w:t xml:space="preserve"> </w:t>
      </w:r>
      <w:r w:rsidR="008F2B6D" w:rsidRPr="001166D2">
        <w:rPr>
          <w:lang w:val="fr-FR"/>
        </w:rPr>
        <w:t>I</w:t>
      </w:r>
      <w:r w:rsidR="00B70F4E" w:rsidRPr="001166D2">
        <w:rPr>
          <w:lang w:val="fr-FR"/>
        </w:rPr>
        <w:t xml:space="preserve">l est également </w:t>
      </w:r>
      <w:r w:rsidR="008C7E4F" w:rsidRPr="001166D2">
        <w:rPr>
          <w:lang w:val="fr-FR"/>
        </w:rPr>
        <w:t xml:space="preserve">important </w:t>
      </w:r>
      <w:r w:rsidR="00B70F4E" w:rsidRPr="001166D2">
        <w:rPr>
          <w:lang w:val="fr-FR"/>
        </w:rPr>
        <w:t xml:space="preserve">que les études pertinentes qui sont faites concernant la lutte antiterroriste </w:t>
      </w:r>
      <w:r w:rsidR="008C7E4F">
        <w:rPr>
          <w:lang w:val="fr-FR"/>
        </w:rPr>
        <w:t>circulent</w:t>
      </w:r>
      <w:r w:rsidR="00E232CF" w:rsidRPr="001166D2">
        <w:rPr>
          <w:lang w:val="fr-FR"/>
        </w:rPr>
        <w:t xml:space="preserve"> entre les</w:t>
      </w:r>
      <w:r w:rsidR="00B70F4E" w:rsidRPr="001166D2">
        <w:rPr>
          <w:lang w:val="fr-FR"/>
        </w:rPr>
        <w:t xml:space="preserve"> Alliés (un nombre croissant de rapports ont par exemple été élaborés par les parlementaires français sur la question du d</w:t>
      </w:r>
      <w:r w:rsidR="008F2B6D" w:rsidRPr="001166D2">
        <w:rPr>
          <w:lang w:val="fr-FR"/>
        </w:rPr>
        <w:t>jihadism</w:t>
      </w:r>
      <w:r w:rsidR="00B70F4E" w:rsidRPr="001166D2">
        <w:rPr>
          <w:lang w:val="fr-FR"/>
        </w:rPr>
        <w:t>e)</w:t>
      </w:r>
      <w:r w:rsidR="008F2B6D" w:rsidRPr="001166D2">
        <w:rPr>
          <w:lang w:val="fr-FR"/>
        </w:rPr>
        <w:t>.</w:t>
      </w:r>
    </w:p>
    <w:p w:rsidR="000B0E66" w:rsidRPr="006E7EF3" w:rsidRDefault="000B0E66" w:rsidP="00915FAC">
      <w:pPr>
        <w:pStyle w:val="ListParagraph"/>
        <w:ind w:left="0"/>
        <w:rPr>
          <w:lang w:val="fr-FR"/>
        </w:rPr>
      </w:pPr>
    </w:p>
    <w:p w:rsidR="000B0E66" w:rsidRPr="006E7EF3" w:rsidRDefault="00AA5B80" w:rsidP="00915FAC">
      <w:pPr>
        <w:numPr>
          <w:ilvl w:val="0"/>
          <w:numId w:val="44"/>
        </w:numPr>
        <w:ind w:left="0" w:firstLine="0"/>
        <w:rPr>
          <w:lang w:val="fr-FR"/>
        </w:rPr>
      </w:pPr>
      <w:r>
        <w:rPr>
          <w:lang w:val="fr-FR"/>
        </w:rPr>
        <w:t>C</w:t>
      </w:r>
      <w:r w:rsidR="0069050D" w:rsidRPr="006E7EF3">
        <w:rPr>
          <w:lang w:val="fr-FR"/>
        </w:rPr>
        <w:t xml:space="preserve">omme l’a </w:t>
      </w:r>
      <w:r>
        <w:rPr>
          <w:lang w:val="fr-FR"/>
        </w:rPr>
        <w:t>expliqué</w:t>
      </w:r>
      <w:r w:rsidR="003E6D91">
        <w:rPr>
          <w:lang w:val="fr-FR"/>
        </w:rPr>
        <w:t xml:space="preserve"> aux membres de</w:t>
      </w:r>
      <w:r w:rsidR="0069050D" w:rsidRPr="006E7EF3">
        <w:rPr>
          <w:lang w:val="fr-FR"/>
        </w:rPr>
        <w:t xml:space="preserve"> cette Commission Farah Pandith, éminente experte de la lutte contre l’extrémisme aux Etats-Unis, les responsables politiques du monde entier ne se rendent souvent pas compte </w:t>
      </w:r>
      <w:r>
        <w:rPr>
          <w:lang w:val="fr-FR"/>
        </w:rPr>
        <w:t>que les</w:t>
      </w:r>
      <w:r w:rsidR="0069050D" w:rsidRPr="006E7EF3">
        <w:rPr>
          <w:lang w:val="fr-FR"/>
        </w:rPr>
        <w:t xml:space="preserve"> musulman</w:t>
      </w:r>
      <w:r>
        <w:rPr>
          <w:lang w:val="fr-FR"/>
        </w:rPr>
        <w:t>s</w:t>
      </w:r>
      <w:r w:rsidR="0069050D" w:rsidRPr="006E7EF3">
        <w:rPr>
          <w:lang w:val="fr-FR"/>
        </w:rPr>
        <w:t> – en particulier les jeunes</w:t>
      </w:r>
      <w:r>
        <w:rPr>
          <w:lang w:val="fr-FR"/>
        </w:rPr>
        <w:t xml:space="preserve"> adultes et les </w:t>
      </w:r>
      <w:r w:rsidR="00915FAC">
        <w:rPr>
          <w:lang w:val="fr-FR"/>
        </w:rPr>
        <w:t xml:space="preserve">                                 </w:t>
      </w:r>
      <w:r>
        <w:rPr>
          <w:lang w:val="fr-FR"/>
        </w:rPr>
        <w:t>adolescents</w:t>
      </w:r>
      <w:r w:rsidR="0069050D" w:rsidRPr="006E7EF3">
        <w:rPr>
          <w:lang w:val="fr-FR"/>
        </w:rPr>
        <w:t> – conna</w:t>
      </w:r>
      <w:r>
        <w:rPr>
          <w:lang w:val="fr-FR"/>
        </w:rPr>
        <w:t>issent fréquemment</w:t>
      </w:r>
      <w:r w:rsidR="0069050D" w:rsidRPr="006E7EF3">
        <w:rPr>
          <w:lang w:val="fr-FR"/>
        </w:rPr>
        <w:t xml:space="preserve"> une crise identitaire dont les caractéristiques sont les mêmes pour une personne vivant </w:t>
      </w:r>
      <w:r w:rsidR="00332725" w:rsidRPr="006E7EF3">
        <w:rPr>
          <w:lang w:val="fr-FR"/>
        </w:rPr>
        <w:t xml:space="preserve">en Occident ou </w:t>
      </w:r>
      <w:r w:rsidR="0069050D" w:rsidRPr="006E7EF3">
        <w:rPr>
          <w:lang w:val="fr-FR"/>
        </w:rPr>
        <w:t>dans un pays à dominante musulmane</w:t>
      </w:r>
      <w:r w:rsidR="000B0E66" w:rsidRPr="006E7EF3">
        <w:rPr>
          <w:lang w:val="fr-FR"/>
        </w:rPr>
        <w:t xml:space="preserve">. </w:t>
      </w:r>
      <w:r w:rsidR="0069050D" w:rsidRPr="006E7EF3">
        <w:rPr>
          <w:lang w:val="fr-FR"/>
        </w:rPr>
        <w:t>Même dans les pays musulmans, ces personnes se sent</w:t>
      </w:r>
      <w:r w:rsidR="00E5612B">
        <w:rPr>
          <w:lang w:val="fr-FR"/>
        </w:rPr>
        <w:t>ent souvent</w:t>
      </w:r>
      <w:r w:rsidR="0069050D" w:rsidRPr="006E7EF3">
        <w:rPr>
          <w:lang w:val="fr-FR"/>
        </w:rPr>
        <w:t xml:space="preserve"> isolées et exclues</w:t>
      </w:r>
      <w:r w:rsidR="00E5612B">
        <w:rPr>
          <w:lang w:val="fr-FR"/>
        </w:rPr>
        <w:t xml:space="preserve"> en raison du chômage, des conditions de vie précaires, de la dislocation de la famille ou de la perte de liens sociaux</w:t>
      </w:r>
      <w:r w:rsidR="000B0E66" w:rsidRPr="006E7EF3">
        <w:rPr>
          <w:lang w:val="fr-FR"/>
        </w:rPr>
        <w:t xml:space="preserve">. </w:t>
      </w:r>
      <w:r w:rsidR="00E5612B">
        <w:rPr>
          <w:lang w:val="fr-FR"/>
        </w:rPr>
        <w:t>C</w:t>
      </w:r>
      <w:r w:rsidR="009A4092" w:rsidRPr="006E7EF3">
        <w:rPr>
          <w:lang w:val="fr-FR"/>
        </w:rPr>
        <w:t xml:space="preserve">es </w:t>
      </w:r>
      <w:r w:rsidR="0081023B" w:rsidRPr="006E7EF3">
        <w:rPr>
          <w:lang w:val="fr-FR"/>
        </w:rPr>
        <w:t>individus</w:t>
      </w:r>
      <w:r w:rsidR="009A4092" w:rsidRPr="006E7EF3">
        <w:rPr>
          <w:lang w:val="fr-FR"/>
        </w:rPr>
        <w:t xml:space="preserve"> sont en quête de réponses simples, et les </w:t>
      </w:r>
      <w:r w:rsidR="008C7E4F">
        <w:rPr>
          <w:lang w:val="fr-FR"/>
        </w:rPr>
        <w:t>groupes</w:t>
      </w:r>
      <w:r w:rsidR="008C6F8E" w:rsidRPr="006E7EF3">
        <w:rPr>
          <w:lang w:val="fr-FR"/>
        </w:rPr>
        <w:t xml:space="preserve"> </w:t>
      </w:r>
      <w:r w:rsidR="000B0E66" w:rsidRPr="006E7EF3">
        <w:rPr>
          <w:lang w:val="fr-FR"/>
        </w:rPr>
        <w:t>terrorist</w:t>
      </w:r>
      <w:r w:rsidR="003E6D91">
        <w:rPr>
          <w:lang w:val="fr-FR"/>
        </w:rPr>
        <w:t xml:space="preserve">es comme </w:t>
      </w:r>
      <w:r w:rsidR="008C6F8E" w:rsidRPr="006E7EF3">
        <w:rPr>
          <w:lang w:val="fr-FR"/>
        </w:rPr>
        <w:t>EI savent habilement exploiter leurs doutes</w:t>
      </w:r>
      <w:r w:rsidR="000B0E66" w:rsidRPr="006E7EF3">
        <w:rPr>
          <w:lang w:val="fr-FR"/>
        </w:rPr>
        <w:t xml:space="preserve"> </w:t>
      </w:r>
      <w:r w:rsidR="00865245" w:rsidRPr="001166D2">
        <w:rPr>
          <w:lang w:val="fr-FR"/>
        </w:rPr>
        <w:t>en leur promettant le respect d</w:t>
      </w:r>
      <w:r w:rsidR="00AE0BB3" w:rsidRPr="001166D2">
        <w:rPr>
          <w:lang w:val="fr-FR"/>
        </w:rPr>
        <w:t>’eux-mêmes</w:t>
      </w:r>
      <w:r w:rsidR="00865245" w:rsidRPr="001166D2">
        <w:rPr>
          <w:lang w:val="fr-FR"/>
        </w:rPr>
        <w:t xml:space="preserve">, mais aussi un salaire, le mariage et un avenir radieux </w:t>
      </w:r>
      <w:r w:rsidR="00CA0CCC" w:rsidRPr="001166D2">
        <w:rPr>
          <w:lang w:val="fr-FR"/>
        </w:rPr>
        <w:t>sur</w:t>
      </w:r>
      <w:r w:rsidR="00865245" w:rsidRPr="001166D2">
        <w:rPr>
          <w:lang w:val="fr-FR"/>
        </w:rPr>
        <w:t xml:space="preserve"> la « terre promise » (c’est-à-dire le califat </w:t>
      </w:r>
      <w:r w:rsidR="00BD48A8" w:rsidRPr="001166D2">
        <w:rPr>
          <w:lang w:val="fr-FR"/>
        </w:rPr>
        <w:t>transnational).</w:t>
      </w:r>
    </w:p>
    <w:p w:rsidR="000B0E66" w:rsidRPr="006E7EF3" w:rsidRDefault="000B0E66" w:rsidP="00915FAC">
      <w:pPr>
        <w:pStyle w:val="ListParagraph"/>
        <w:ind w:left="0"/>
        <w:rPr>
          <w:lang w:val="fr-FR"/>
        </w:rPr>
      </w:pPr>
    </w:p>
    <w:p w:rsidR="000B0E66" w:rsidRPr="006E7EF3" w:rsidRDefault="00BD68B8" w:rsidP="00915FAC">
      <w:pPr>
        <w:numPr>
          <w:ilvl w:val="0"/>
          <w:numId w:val="44"/>
        </w:numPr>
        <w:ind w:left="0" w:firstLine="0"/>
        <w:rPr>
          <w:lang w:val="fr-FR"/>
        </w:rPr>
      </w:pPr>
      <w:r w:rsidRPr="006E7EF3">
        <w:rPr>
          <w:lang w:val="fr-FR"/>
        </w:rPr>
        <w:lastRenderedPageBreak/>
        <w:t xml:space="preserve">Pour mettre en échec les discours extrémistes, </w:t>
      </w:r>
      <w:r w:rsidR="009B7675" w:rsidRPr="006E7EF3">
        <w:rPr>
          <w:lang w:val="fr-FR"/>
        </w:rPr>
        <w:t xml:space="preserve">il est très important que </w:t>
      </w:r>
      <w:r w:rsidRPr="006E7EF3">
        <w:rPr>
          <w:lang w:val="fr-FR"/>
        </w:rPr>
        <w:t>d</w:t>
      </w:r>
      <w:r w:rsidR="00332725" w:rsidRPr="006E7EF3">
        <w:rPr>
          <w:lang w:val="fr-FR"/>
        </w:rPr>
        <w:t xml:space="preserve">es politiques d’information </w:t>
      </w:r>
      <w:r w:rsidR="009B7675" w:rsidRPr="006E7EF3">
        <w:rPr>
          <w:lang w:val="fr-FR"/>
        </w:rPr>
        <w:t>soient</w:t>
      </w:r>
      <w:r w:rsidR="00332725" w:rsidRPr="006E7EF3">
        <w:rPr>
          <w:lang w:val="fr-FR"/>
        </w:rPr>
        <w:t xml:space="preserve"> mises en œuvre</w:t>
      </w:r>
      <w:r w:rsidR="000B0E66" w:rsidRPr="006E7EF3">
        <w:rPr>
          <w:lang w:val="fr-FR"/>
        </w:rPr>
        <w:t xml:space="preserve">. </w:t>
      </w:r>
      <w:r w:rsidR="003E6D91">
        <w:rPr>
          <w:lang w:val="fr-FR"/>
        </w:rPr>
        <w:t>Les pays occidentaux</w:t>
      </w:r>
      <w:r w:rsidRPr="006E7EF3">
        <w:rPr>
          <w:lang w:val="fr-FR"/>
        </w:rPr>
        <w:t xml:space="preserve"> ayant peu de créd</w:t>
      </w:r>
      <w:r w:rsidR="000B0E66" w:rsidRPr="006E7EF3">
        <w:rPr>
          <w:lang w:val="fr-FR"/>
        </w:rPr>
        <w:t>ibilit</w:t>
      </w:r>
      <w:r w:rsidRPr="006E7EF3">
        <w:rPr>
          <w:lang w:val="fr-FR"/>
        </w:rPr>
        <w:t>é auprès</w:t>
      </w:r>
      <w:r w:rsidR="003E6D91">
        <w:rPr>
          <w:lang w:val="fr-FR"/>
        </w:rPr>
        <w:t xml:space="preserve"> des partisans éventuels de Daech</w:t>
      </w:r>
      <w:r w:rsidRPr="006E7EF3">
        <w:rPr>
          <w:lang w:val="fr-FR"/>
        </w:rPr>
        <w:t xml:space="preserve">, la campagne </w:t>
      </w:r>
      <w:r w:rsidR="00AA185D" w:rsidRPr="006E7EF3">
        <w:rPr>
          <w:lang w:val="fr-FR"/>
        </w:rPr>
        <w:t>pour</w:t>
      </w:r>
      <w:r w:rsidRPr="006E7EF3">
        <w:rPr>
          <w:lang w:val="fr-FR"/>
        </w:rPr>
        <w:t xml:space="preserve"> recueillir la sympathie et l’adhésion des combattants potentiels doit être menée par des personnalités musulmanes</w:t>
      </w:r>
      <w:r w:rsidR="000B0E66" w:rsidRPr="006E7EF3">
        <w:rPr>
          <w:lang w:val="fr-FR"/>
        </w:rPr>
        <w:t xml:space="preserve">. </w:t>
      </w:r>
      <w:r w:rsidR="00323AB6" w:rsidRPr="006E7EF3">
        <w:rPr>
          <w:lang w:val="fr-FR"/>
        </w:rPr>
        <w:t>La population du monde musulman est dans sa grande majorité pacifique et modérée</w:t>
      </w:r>
      <w:r w:rsidR="000B0E66" w:rsidRPr="006E7EF3">
        <w:rPr>
          <w:lang w:val="fr-FR"/>
        </w:rPr>
        <w:t xml:space="preserve">. </w:t>
      </w:r>
      <w:r w:rsidR="00C035FD" w:rsidRPr="006E7EF3">
        <w:rPr>
          <w:lang w:val="fr-FR"/>
        </w:rPr>
        <w:t>La communauté euro-a</w:t>
      </w:r>
      <w:r w:rsidR="000B0E66" w:rsidRPr="006E7EF3">
        <w:rPr>
          <w:lang w:val="fr-FR"/>
        </w:rPr>
        <w:t>tlanti</w:t>
      </w:r>
      <w:r w:rsidR="00C035FD" w:rsidRPr="006E7EF3">
        <w:rPr>
          <w:lang w:val="fr-FR"/>
        </w:rPr>
        <w:t xml:space="preserve">que devrait aider les personnalités musulmanes modérées à prendre la parole pour expliquer </w:t>
      </w:r>
      <w:r w:rsidR="00095462" w:rsidRPr="006E7EF3">
        <w:rPr>
          <w:lang w:val="fr-FR"/>
        </w:rPr>
        <w:t>que</w:t>
      </w:r>
      <w:r w:rsidR="00C035FD" w:rsidRPr="006E7EF3">
        <w:rPr>
          <w:lang w:val="fr-FR"/>
        </w:rPr>
        <w:t xml:space="preserve"> les partisans d’une ligne dure </w:t>
      </w:r>
      <w:r w:rsidR="00CD53A6" w:rsidRPr="006E7EF3">
        <w:rPr>
          <w:lang w:val="fr-FR"/>
        </w:rPr>
        <w:t>insultent l’islam et en font une interprétation erronée. Ces voix devraient par exemple être suffisamment nombreuses pour éclipser – ou tout au moins concurrencer – la propagande</w:t>
      </w:r>
      <w:r w:rsidR="000B0E66" w:rsidRPr="006E7EF3">
        <w:rPr>
          <w:lang w:val="fr-FR"/>
        </w:rPr>
        <w:t xml:space="preserve"> extr</w:t>
      </w:r>
      <w:r w:rsidR="00CD53A6" w:rsidRPr="006E7EF3">
        <w:rPr>
          <w:lang w:val="fr-FR"/>
        </w:rPr>
        <w:t>é</w:t>
      </w:r>
      <w:r w:rsidR="000B0E66" w:rsidRPr="006E7EF3">
        <w:rPr>
          <w:lang w:val="fr-FR"/>
        </w:rPr>
        <w:t>mist</w:t>
      </w:r>
      <w:r w:rsidR="008C7E4F">
        <w:rPr>
          <w:lang w:val="fr-FR"/>
        </w:rPr>
        <w:t>e disponible sur i</w:t>
      </w:r>
      <w:r w:rsidR="00CD53A6" w:rsidRPr="006E7EF3">
        <w:rPr>
          <w:lang w:val="fr-FR"/>
        </w:rPr>
        <w:t>nte</w:t>
      </w:r>
      <w:r w:rsidR="00EB6976" w:rsidRPr="006E7EF3">
        <w:rPr>
          <w:lang w:val="fr-FR"/>
        </w:rPr>
        <w:t xml:space="preserve">rnet </w:t>
      </w:r>
      <w:r w:rsidR="00A71E09" w:rsidRPr="006E7EF3">
        <w:rPr>
          <w:lang w:val="fr-FR"/>
        </w:rPr>
        <w:t xml:space="preserve">simplement </w:t>
      </w:r>
      <w:r w:rsidR="00EB6976" w:rsidRPr="006E7EF3">
        <w:rPr>
          <w:lang w:val="fr-FR"/>
        </w:rPr>
        <w:t>via les moteurs de recherche</w:t>
      </w:r>
      <w:r w:rsidR="000B0E66" w:rsidRPr="006E7EF3">
        <w:rPr>
          <w:lang w:val="fr-FR"/>
        </w:rPr>
        <w:t xml:space="preserve">. </w:t>
      </w:r>
      <w:r w:rsidR="00AA1A00">
        <w:rPr>
          <w:lang w:val="fr-FR"/>
        </w:rPr>
        <w:t xml:space="preserve">Pour </w:t>
      </w:r>
      <w:r w:rsidR="00EB6976" w:rsidRPr="006E7EF3">
        <w:rPr>
          <w:lang w:val="fr-FR"/>
        </w:rPr>
        <w:t xml:space="preserve">attirer </w:t>
      </w:r>
      <w:r w:rsidR="00AA1A00">
        <w:rPr>
          <w:lang w:val="fr-FR"/>
        </w:rPr>
        <w:t>un plus large public</w:t>
      </w:r>
      <w:r w:rsidR="00EB6976" w:rsidRPr="006E7EF3">
        <w:rPr>
          <w:lang w:val="fr-FR"/>
        </w:rPr>
        <w:t>, ce discours anti-extrémiste devrait sortir de la bouche de personnalités musulmanes populaires telles que des chanteurs, des sportifs ou des bloggeurs</w:t>
      </w:r>
      <w:r w:rsidR="000843B0">
        <w:rPr>
          <w:lang w:val="fr-FR"/>
        </w:rPr>
        <w:t>, ainsi que des djihadistes repentis</w:t>
      </w:r>
      <w:r w:rsidR="000B0E66" w:rsidRPr="006E7EF3">
        <w:rPr>
          <w:lang w:val="fr-FR"/>
        </w:rPr>
        <w:t xml:space="preserve">. </w:t>
      </w:r>
      <w:r w:rsidR="00BD48A8" w:rsidRPr="001166D2">
        <w:rPr>
          <w:lang w:val="fr-FR"/>
        </w:rPr>
        <w:t>I</w:t>
      </w:r>
      <w:r w:rsidR="00CA0CCC" w:rsidRPr="001166D2">
        <w:rPr>
          <w:lang w:val="fr-FR"/>
        </w:rPr>
        <w:t xml:space="preserve">l est </w:t>
      </w:r>
      <w:r w:rsidR="008C7E4F" w:rsidRPr="001166D2">
        <w:rPr>
          <w:lang w:val="fr-FR"/>
        </w:rPr>
        <w:t xml:space="preserve">également </w:t>
      </w:r>
      <w:r w:rsidR="00BD48A8" w:rsidRPr="001166D2">
        <w:rPr>
          <w:lang w:val="fr-FR"/>
        </w:rPr>
        <w:t xml:space="preserve">important </w:t>
      </w:r>
      <w:r w:rsidR="00CA0CCC" w:rsidRPr="001166D2">
        <w:rPr>
          <w:lang w:val="fr-FR"/>
        </w:rPr>
        <w:t>de trouver des plateformes de c</w:t>
      </w:r>
      <w:r w:rsidR="00BD48A8" w:rsidRPr="001166D2">
        <w:rPr>
          <w:lang w:val="fr-FR"/>
        </w:rPr>
        <w:t xml:space="preserve">ommunication </w:t>
      </w:r>
      <w:r w:rsidR="00CA0CCC" w:rsidRPr="001166D2">
        <w:rPr>
          <w:lang w:val="fr-FR"/>
        </w:rPr>
        <w:t>qui soient attrayantes pour les jeunes, comme par exemple la célèbre émission de marionnettes</w:t>
      </w:r>
      <w:r w:rsidR="00915FAC">
        <w:rPr>
          <w:lang w:val="fr-FR"/>
        </w:rPr>
        <w:t xml:space="preserve"> </w:t>
      </w:r>
      <w:r w:rsidR="00BD48A8" w:rsidRPr="001166D2">
        <w:rPr>
          <w:i/>
          <w:lang w:val="fr-FR"/>
        </w:rPr>
        <w:t>Les Guignols</w:t>
      </w:r>
      <w:r w:rsidR="00CA0CCC" w:rsidRPr="001166D2">
        <w:rPr>
          <w:i/>
          <w:lang w:val="fr-FR"/>
        </w:rPr>
        <w:t xml:space="preserve"> de l’info</w:t>
      </w:r>
      <w:r w:rsidR="00BD48A8" w:rsidRPr="001166D2">
        <w:rPr>
          <w:lang w:val="fr-FR"/>
        </w:rPr>
        <w:t xml:space="preserve"> </w:t>
      </w:r>
      <w:r w:rsidR="00CA0CCC" w:rsidRPr="001166D2">
        <w:rPr>
          <w:lang w:val="fr-FR"/>
        </w:rPr>
        <w:t xml:space="preserve">sur la chaîne de télévision française </w:t>
      </w:r>
      <w:r w:rsidR="00BD48A8" w:rsidRPr="003E6D91">
        <w:rPr>
          <w:lang w:val="fr-FR"/>
        </w:rPr>
        <w:t>Canal+</w:t>
      </w:r>
      <w:r w:rsidR="00BD48A8" w:rsidRPr="001166D2">
        <w:rPr>
          <w:lang w:val="fr-FR"/>
        </w:rPr>
        <w:t xml:space="preserve">. </w:t>
      </w:r>
      <w:r w:rsidR="00CA0CCC" w:rsidRPr="001166D2">
        <w:rPr>
          <w:lang w:val="fr-FR"/>
        </w:rPr>
        <w:t>Cette émission a par exemple présenté un sketch intitulé « La reine Da</w:t>
      </w:r>
      <w:r w:rsidR="008C7E4F">
        <w:rPr>
          <w:lang w:val="fr-FR"/>
        </w:rPr>
        <w:t>ec</w:t>
      </w:r>
      <w:r w:rsidR="00BD48A8" w:rsidRPr="001166D2">
        <w:rPr>
          <w:lang w:val="fr-FR"/>
        </w:rPr>
        <w:t>h</w:t>
      </w:r>
      <w:r w:rsidR="00CA0CCC" w:rsidRPr="001166D2">
        <w:rPr>
          <w:lang w:val="fr-FR"/>
        </w:rPr>
        <w:t xml:space="preserve"> » qui, </w:t>
      </w:r>
      <w:r w:rsidR="008C7E4F">
        <w:rPr>
          <w:lang w:val="fr-FR"/>
        </w:rPr>
        <w:t>en utilisant</w:t>
      </w:r>
      <w:r w:rsidR="00B11554" w:rsidRPr="001166D2">
        <w:rPr>
          <w:lang w:val="fr-FR"/>
        </w:rPr>
        <w:t xml:space="preserve"> l’</w:t>
      </w:r>
      <w:r w:rsidR="00CA0CCC" w:rsidRPr="001166D2">
        <w:rPr>
          <w:lang w:val="fr-FR"/>
        </w:rPr>
        <w:t>humo</w:t>
      </w:r>
      <w:r w:rsidR="00B11554" w:rsidRPr="001166D2">
        <w:rPr>
          <w:lang w:val="fr-FR"/>
        </w:rPr>
        <w:t>u</w:t>
      </w:r>
      <w:r w:rsidR="00CA0CCC" w:rsidRPr="001166D2">
        <w:rPr>
          <w:lang w:val="fr-FR"/>
        </w:rPr>
        <w:t>r, dissuade les jeunes femmes d’aller rejoindre des organisations terroristes étrangères.</w:t>
      </w:r>
    </w:p>
    <w:p w:rsidR="000B0E66" w:rsidRPr="006E7EF3" w:rsidRDefault="000B0E66" w:rsidP="00915FAC">
      <w:pPr>
        <w:pStyle w:val="ListParagraph"/>
        <w:ind w:left="0"/>
        <w:rPr>
          <w:lang w:val="fr-FR"/>
        </w:rPr>
      </w:pPr>
    </w:p>
    <w:p w:rsidR="000B0E66" w:rsidRPr="001166D2" w:rsidRDefault="00AA185D" w:rsidP="00915FAC">
      <w:pPr>
        <w:numPr>
          <w:ilvl w:val="0"/>
          <w:numId w:val="44"/>
        </w:numPr>
        <w:ind w:left="0" w:firstLine="0"/>
        <w:rPr>
          <w:lang w:val="fr-FR"/>
        </w:rPr>
      </w:pPr>
      <w:r w:rsidRPr="006E7EF3">
        <w:rPr>
          <w:lang w:val="fr-FR"/>
        </w:rPr>
        <w:t xml:space="preserve">Des dirigeants occidentaux comme </w:t>
      </w:r>
      <w:r w:rsidR="000B0E66" w:rsidRPr="006E7EF3">
        <w:rPr>
          <w:lang w:val="fr-FR"/>
        </w:rPr>
        <w:t xml:space="preserve">Barack Obama </w:t>
      </w:r>
      <w:r w:rsidRPr="006E7EF3">
        <w:rPr>
          <w:lang w:val="fr-FR"/>
        </w:rPr>
        <w:t>et</w:t>
      </w:r>
      <w:r w:rsidR="000B0E66" w:rsidRPr="006E7EF3">
        <w:rPr>
          <w:lang w:val="fr-FR"/>
        </w:rPr>
        <w:t xml:space="preserve"> David Cameron </w:t>
      </w:r>
      <w:r w:rsidRPr="006E7EF3">
        <w:rPr>
          <w:lang w:val="fr-FR"/>
        </w:rPr>
        <w:t>ont déclaré publiquement que les activités d</w:t>
      </w:r>
      <w:r w:rsidR="003E6D91">
        <w:rPr>
          <w:lang w:val="fr-FR"/>
        </w:rPr>
        <w:t>u groupe</w:t>
      </w:r>
      <w:r w:rsidRPr="006E7EF3">
        <w:rPr>
          <w:lang w:val="fr-FR"/>
        </w:rPr>
        <w:t xml:space="preserve"> EI étaient contraires à l’islam</w:t>
      </w:r>
      <w:r w:rsidR="00AA1A00">
        <w:rPr>
          <w:lang w:val="fr-FR"/>
        </w:rPr>
        <w:t>. D</w:t>
      </w:r>
      <w:r w:rsidRPr="006E7EF3">
        <w:rPr>
          <w:lang w:val="fr-FR"/>
        </w:rPr>
        <w:t xml:space="preserve">e leur côté, de nombreux </w:t>
      </w:r>
      <w:r w:rsidR="003E6D91" w:rsidRPr="006E7EF3">
        <w:rPr>
          <w:lang w:val="fr-FR"/>
        </w:rPr>
        <w:t xml:space="preserve">chefs de communautés </w:t>
      </w:r>
      <w:r w:rsidR="00996D7F" w:rsidRPr="006E7EF3">
        <w:rPr>
          <w:lang w:val="fr-FR"/>
        </w:rPr>
        <w:t xml:space="preserve">et </w:t>
      </w:r>
      <w:r w:rsidR="003E6D91" w:rsidRPr="006E7EF3">
        <w:rPr>
          <w:lang w:val="fr-FR"/>
        </w:rPr>
        <w:t xml:space="preserve">religieux </w:t>
      </w:r>
      <w:r w:rsidR="00996D7F" w:rsidRPr="006E7EF3">
        <w:rPr>
          <w:lang w:val="fr-FR"/>
        </w:rPr>
        <w:t>musulman</w:t>
      </w:r>
      <w:r w:rsidR="006A0820" w:rsidRPr="006E7EF3">
        <w:rPr>
          <w:lang w:val="fr-FR"/>
        </w:rPr>
        <w:t>s</w:t>
      </w:r>
      <w:r w:rsidR="00996D7F" w:rsidRPr="006E7EF3">
        <w:rPr>
          <w:lang w:val="fr-FR"/>
        </w:rPr>
        <w:t xml:space="preserve"> ont </w:t>
      </w:r>
      <w:r w:rsidR="004002F0" w:rsidRPr="006E7EF3">
        <w:rPr>
          <w:lang w:val="fr-FR"/>
        </w:rPr>
        <w:t xml:space="preserve">condamné </w:t>
      </w:r>
      <w:r w:rsidR="003E6D91">
        <w:rPr>
          <w:lang w:val="fr-FR"/>
        </w:rPr>
        <w:t>Daech</w:t>
      </w:r>
      <w:r w:rsidR="004002F0" w:rsidRPr="006E7EF3">
        <w:rPr>
          <w:lang w:val="fr-FR"/>
        </w:rPr>
        <w:t xml:space="preserve"> et a</w:t>
      </w:r>
      <w:r w:rsidR="000B0E66" w:rsidRPr="006E7EF3">
        <w:rPr>
          <w:lang w:val="fr-FR"/>
        </w:rPr>
        <w:t>l</w:t>
      </w:r>
      <w:r w:rsidR="004002F0" w:rsidRPr="006E7EF3">
        <w:rPr>
          <w:lang w:val="fr-FR"/>
        </w:rPr>
        <w:t>-</w:t>
      </w:r>
      <w:r w:rsidR="000B0E66" w:rsidRPr="006E7EF3">
        <w:rPr>
          <w:lang w:val="fr-FR"/>
        </w:rPr>
        <w:t>Qa</w:t>
      </w:r>
      <w:r w:rsidR="004002F0" w:rsidRPr="006E7EF3">
        <w:rPr>
          <w:lang w:val="fr-FR"/>
        </w:rPr>
        <w:t>ï</w:t>
      </w:r>
      <w:r w:rsidR="000B0E66" w:rsidRPr="006E7EF3">
        <w:rPr>
          <w:lang w:val="fr-FR"/>
        </w:rPr>
        <w:t xml:space="preserve">da </w:t>
      </w:r>
      <w:r w:rsidR="004002F0" w:rsidRPr="006E7EF3">
        <w:rPr>
          <w:lang w:val="fr-FR"/>
        </w:rPr>
        <w:t>comme faisant offense à l’i</w:t>
      </w:r>
      <w:r w:rsidR="0056577D" w:rsidRPr="006E7EF3">
        <w:rPr>
          <w:lang w:val="fr-FR"/>
        </w:rPr>
        <w:t xml:space="preserve">slam. Bien que ces </w:t>
      </w:r>
      <w:r w:rsidR="0002155F" w:rsidRPr="006E7EF3">
        <w:rPr>
          <w:lang w:val="fr-FR"/>
        </w:rPr>
        <w:t>initiatives</w:t>
      </w:r>
      <w:r w:rsidR="0056577D" w:rsidRPr="006E7EF3">
        <w:rPr>
          <w:lang w:val="fr-FR"/>
        </w:rPr>
        <w:t xml:space="preserve"> soient extrêmement bienvenues, elles ne suffisent pas. Comme l’indiquent certains </w:t>
      </w:r>
      <w:r w:rsidR="000B0E66" w:rsidRPr="006E7EF3">
        <w:rPr>
          <w:lang w:val="fr-FR"/>
        </w:rPr>
        <w:t>experts</w:t>
      </w:r>
      <w:r w:rsidR="0056577D" w:rsidRPr="006E7EF3">
        <w:rPr>
          <w:lang w:val="fr-FR"/>
        </w:rPr>
        <w:t>, les appels à la modération et à la coexistence pacifique ne convaincront peut-</w:t>
      </w:r>
      <w:r w:rsidR="006A0820" w:rsidRPr="006E7EF3">
        <w:rPr>
          <w:lang w:val="fr-FR"/>
        </w:rPr>
        <w:t>être pas l</w:t>
      </w:r>
      <w:r w:rsidR="0056577D" w:rsidRPr="006E7EF3">
        <w:rPr>
          <w:lang w:val="fr-FR"/>
        </w:rPr>
        <w:t>e</w:t>
      </w:r>
      <w:r w:rsidR="00710AFC" w:rsidRPr="006E7EF3">
        <w:rPr>
          <w:lang w:val="fr-FR"/>
        </w:rPr>
        <w:t xml:space="preserve">s jeunes rongés par la colère et l’envie </w:t>
      </w:r>
      <w:r w:rsidR="006A0820" w:rsidRPr="006E7EF3">
        <w:rPr>
          <w:lang w:val="fr-FR"/>
        </w:rPr>
        <w:t xml:space="preserve">de </w:t>
      </w:r>
      <w:r w:rsidR="00AA1A00">
        <w:rPr>
          <w:lang w:val="fr-FR"/>
        </w:rPr>
        <w:t>se démarquer</w:t>
      </w:r>
      <w:r w:rsidR="000B0E66" w:rsidRPr="006E7EF3">
        <w:rPr>
          <w:lang w:val="fr-FR"/>
        </w:rPr>
        <w:t xml:space="preserve">. </w:t>
      </w:r>
      <w:r w:rsidR="00710AFC" w:rsidRPr="006E7EF3">
        <w:rPr>
          <w:lang w:val="fr-FR"/>
        </w:rPr>
        <w:t xml:space="preserve">Pour eux, le discours anti-extrémiste doit proposer une autre cause tout aussi passionnante, comme par exemple </w:t>
      </w:r>
      <w:r w:rsidR="0002155F" w:rsidRPr="006E7EF3">
        <w:rPr>
          <w:lang w:val="fr-FR"/>
        </w:rPr>
        <w:t xml:space="preserve">celle de </w:t>
      </w:r>
      <w:r w:rsidR="00710AFC" w:rsidRPr="006E7EF3">
        <w:rPr>
          <w:lang w:val="fr-FR"/>
        </w:rPr>
        <w:t xml:space="preserve">défendre l’honneur de leur religion en résistant </w:t>
      </w:r>
      <w:r w:rsidR="00A95E1A" w:rsidRPr="006E7EF3">
        <w:rPr>
          <w:lang w:val="fr-FR"/>
        </w:rPr>
        <w:t>à ceux qui la salissent par des actes de brutalité et de violence</w:t>
      </w:r>
      <w:r w:rsidR="000B0E66" w:rsidRPr="006E7EF3">
        <w:rPr>
          <w:lang w:val="fr-FR"/>
        </w:rPr>
        <w:t xml:space="preserve"> (Kruglanski, 2014).</w:t>
      </w:r>
      <w:r w:rsidR="00BD48A8" w:rsidRPr="006E7EF3">
        <w:rPr>
          <w:lang w:val="fr-FR"/>
        </w:rPr>
        <w:t xml:space="preserve"> </w:t>
      </w:r>
      <w:r w:rsidR="00F70E02" w:rsidRPr="001166D2">
        <w:rPr>
          <w:lang w:val="fr-FR"/>
        </w:rPr>
        <w:t>Malheureusement</w:t>
      </w:r>
      <w:r w:rsidR="00BD48A8" w:rsidRPr="001166D2">
        <w:rPr>
          <w:lang w:val="fr-FR"/>
        </w:rPr>
        <w:t xml:space="preserve">, </w:t>
      </w:r>
      <w:r w:rsidR="00BD1E74" w:rsidRPr="001166D2">
        <w:rPr>
          <w:lang w:val="fr-FR"/>
        </w:rPr>
        <w:t xml:space="preserve">des interprétations erronées du Coran à des fins </w:t>
      </w:r>
      <w:r w:rsidR="00A01B5F" w:rsidRPr="001166D2">
        <w:rPr>
          <w:lang w:val="fr-FR"/>
        </w:rPr>
        <w:t>malveillantes,</w:t>
      </w:r>
      <w:r w:rsidR="00BD48A8" w:rsidRPr="001166D2">
        <w:rPr>
          <w:lang w:val="fr-FR"/>
        </w:rPr>
        <w:t xml:space="preserve"> </w:t>
      </w:r>
      <w:r w:rsidR="00BD1E74" w:rsidRPr="001166D2">
        <w:rPr>
          <w:lang w:val="fr-FR"/>
        </w:rPr>
        <w:t xml:space="preserve">ainsi qu’un manque d’éducation religieuse en bonne et due forme ont conduit certains </w:t>
      </w:r>
      <w:r w:rsidR="00BD48A8" w:rsidRPr="001166D2">
        <w:rPr>
          <w:lang w:val="fr-FR"/>
        </w:rPr>
        <w:t>fanati</w:t>
      </w:r>
      <w:r w:rsidR="00BD1E74" w:rsidRPr="001166D2">
        <w:rPr>
          <w:lang w:val="fr-FR"/>
        </w:rPr>
        <w:t>ques à penser qu’ils ont le droit de tuer des non</w:t>
      </w:r>
      <w:r w:rsidR="001F3183" w:rsidRPr="001166D2">
        <w:rPr>
          <w:lang w:val="fr-FR"/>
        </w:rPr>
        <w:t>-</w:t>
      </w:r>
      <w:r w:rsidR="00BD1E74" w:rsidRPr="001166D2">
        <w:rPr>
          <w:lang w:val="fr-FR"/>
        </w:rPr>
        <w:t>musulmans.</w:t>
      </w:r>
      <w:r w:rsidR="00BD48A8" w:rsidRPr="001166D2">
        <w:rPr>
          <w:lang w:val="fr-FR"/>
        </w:rPr>
        <w:t xml:space="preserve"> I</w:t>
      </w:r>
      <w:r w:rsidR="00A01B5F" w:rsidRPr="001166D2">
        <w:rPr>
          <w:lang w:val="fr-FR"/>
        </w:rPr>
        <w:t xml:space="preserve">l serait </w:t>
      </w:r>
      <w:r w:rsidR="008C7E4F">
        <w:rPr>
          <w:lang w:val="fr-FR"/>
        </w:rPr>
        <w:t xml:space="preserve">extrêmement  </w:t>
      </w:r>
      <w:r w:rsidR="00A01B5F" w:rsidRPr="001166D2">
        <w:rPr>
          <w:lang w:val="fr-FR"/>
        </w:rPr>
        <w:t xml:space="preserve">judicieux de la part des leaders musulmans respectés de renier publiquement ceux qui tuent au nom de leur religion. </w:t>
      </w:r>
      <w:r w:rsidR="0048651D" w:rsidRPr="001166D2">
        <w:rPr>
          <w:lang w:val="fr-FR"/>
        </w:rPr>
        <w:t>Il est cependant regrettable que de tels discours ne soient pas tenus</w:t>
      </w:r>
      <w:r w:rsidR="00BD48A8" w:rsidRPr="001166D2">
        <w:rPr>
          <w:lang w:val="fr-FR"/>
        </w:rPr>
        <w:t>.</w:t>
      </w:r>
    </w:p>
    <w:p w:rsidR="000B0E66" w:rsidRPr="001166D2" w:rsidRDefault="000B0E66" w:rsidP="00915FAC">
      <w:pPr>
        <w:pStyle w:val="ListParagraph"/>
        <w:ind w:left="0"/>
        <w:rPr>
          <w:lang w:val="fr-FR"/>
        </w:rPr>
      </w:pPr>
    </w:p>
    <w:p w:rsidR="000B0E66" w:rsidRPr="006E7EF3" w:rsidRDefault="00A24A77" w:rsidP="00915FAC">
      <w:pPr>
        <w:numPr>
          <w:ilvl w:val="0"/>
          <w:numId w:val="44"/>
        </w:numPr>
        <w:ind w:left="0" w:firstLine="0"/>
        <w:rPr>
          <w:lang w:val="fr-FR"/>
        </w:rPr>
      </w:pPr>
      <w:r w:rsidRPr="006E7EF3">
        <w:rPr>
          <w:lang w:val="fr-FR"/>
        </w:rPr>
        <w:t>La communauté e</w:t>
      </w:r>
      <w:r w:rsidR="000B0E66" w:rsidRPr="006E7EF3">
        <w:rPr>
          <w:lang w:val="fr-FR"/>
        </w:rPr>
        <w:t>uro-</w:t>
      </w:r>
      <w:r w:rsidRPr="006E7EF3">
        <w:rPr>
          <w:lang w:val="fr-FR"/>
        </w:rPr>
        <w:t>a</w:t>
      </w:r>
      <w:r w:rsidR="000B0E66" w:rsidRPr="006E7EF3">
        <w:rPr>
          <w:lang w:val="fr-FR"/>
        </w:rPr>
        <w:t>tlanti</w:t>
      </w:r>
      <w:r w:rsidRPr="006E7EF3">
        <w:rPr>
          <w:lang w:val="fr-FR"/>
        </w:rPr>
        <w:t>que doit rester ferme dans la défense de ses valeurs de liberté et de démocratie.</w:t>
      </w:r>
      <w:r w:rsidRPr="006E7EF3">
        <w:rPr>
          <w:color w:val="7030A0"/>
          <w:lang w:val="fr-FR"/>
        </w:rPr>
        <w:t xml:space="preserve"> </w:t>
      </w:r>
      <w:r w:rsidR="0048651D" w:rsidRPr="001166D2">
        <w:rPr>
          <w:lang w:val="fr-FR"/>
        </w:rPr>
        <w:t xml:space="preserve">Il ne faut pas oublier que le </w:t>
      </w:r>
      <w:r w:rsidR="00BD48A8" w:rsidRPr="001166D2">
        <w:rPr>
          <w:lang w:val="fr-FR"/>
        </w:rPr>
        <w:t>terrorism</w:t>
      </w:r>
      <w:r w:rsidR="0048651D" w:rsidRPr="001166D2">
        <w:rPr>
          <w:lang w:val="fr-FR"/>
        </w:rPr>
        <w:t>e se nourrit de nos faiblesses et de</w:t>
      </w:r>
      <w:r w:rsidR="000843B0" w:rsidRPr="001166D2">
        <w:rPr>
          <w:lang w:val="fr-FR"/>
        </w:rPr>
        <w:t xml:space="preserve"> l’</w:t>
      </w:r>
      <w:r w:rsidR="00FC5D70" w:rsidRPr="001166D2">
        <w:rPr>
          <w:lang w:val="fr-FR"/>
        </w:rPr>
        <w:t>écho</w:t>
      </w:r>
      <w:r w:rsidR="0048651D" w:rsidRPr="001166D2">
        <w:rPr>
          <w:lang w:val="fr-FR"/>
        </w:rPr>
        <w:t xml:space="preserve"> qu’elles produisent au sein de nos propres sociétés, en partie à cause de l’amplification des actes terroristes </w:t>
      </w:r>
      <w:r w:rsidR="00F73FC4" w:rsidRPr="001166D2">
        <w:rPr>
          <w:lang w:val="fr-FR"/>
        </w:rPr>
        <w:t xml:space="preserve">qui est faite </w:t>
      </w:r>
      <w:r w:rsidR="0048651D" w:rsidRPr="001166D2">
        <w:rPr>
          <w:lang w:val="fr-FR"/>
        </w:rPr>
        <w:t>par les médias</w:t>
      </w:r>
      <w:r w:rsidR="00BD48A8" w:rsidRPr="001166D2">
        <w:rPr>
          <w:lang w:val="fr-FR"/>
        </w:rPr>
        <w:t xml:space="preserve">. </w:t>
      </w:r>
      <w:r w:rsidRPr="006E7EF3">
        <w:rPr>
          <w:lang w:val="fr-FR"/>
        </w:rPr>
        <w:t>La liberté d’expression, même sous une forme satirique, est l’un des principes f</w:t>
      </w:r>
      <w:r w:rsidR="003E6D91">
        <w:rPr>
          <w:lang w:val="fr-FR"/>
        </w:rPr>
        <w:t>ondamentaux de cette communauté</w:t>
      </w:r>
      <w:r w:rsidRPr="006E7EF3">
        <w:rPr>
          <w:lang w:val="fr-FR"/>
        </w:rPr>
        <w:t xml:space="preserve"> </w:t>
      </w:r>
      <w:r w:rsidR="0041605C" w:rsidRPr="006E7EF3">
        <w:rPr>
          <w:lang w:val="fr-FR"/>
        </w:rPr>
        <w:t xml:space="preserve">et l’on ne saurait </w:t>
      </w:r>
      <w:r w:rsidRPr="006E7EF3">
        <w:rPr>
          <w:lang w:val="fr-FR"/>
        </w:rPr>
        <w:t>transiger</w:t>
      </w:r>
      <w:r w:rsidR="0041605C" w:rsidRPr="006E7EF3">
        <w:rPr>
          <w:lang w:val="fr-FR"/>
        </w:rPr>
        <w:t xml:space="preserve"> sur ce point</w:t>
      </w:r>
      <w:r w:rsidR="000B0E66" w:rsidRPr="006E7EF3">
        <w:rPr>
          <w:lang w:val="fr-FR"/>
        </w:rPr>
        <w:t xml:space="preserve">. </w:t>
      </w:r>
      <w:r w:rsidRPr="006E7EF3">
        <w:rPr>
          <w:lang w:val="fr-FR"/>
        </w:rPr>
        <w:t>La r</w:t>
      </w:r>
      <w:r w:rsidR="000B0E66" w:rsidRPr="006E7EF3">
        <w:rPr>
          <w:lang w:val="fr-FR"/>
        </w:rPr>
        <w:t>apporteu</w:t>
      </w:r>
      <w:r w:rsidR="00C83EE2" w:rsidRPr="006E7EF3">
        <w:rPr>
          <w:lang w:val="fr-FR"/>
        </w:rPr>
        <w:t>re</w:t>
      </w:r>
      <w:r w:rsidR="008C7E4F">
        <w:rPr>
          <w:lang w:val="fr-FR"/>
        </w:rPr>
        <w:t xml:space="preserve"> générale</w:t>
      </w:r>
      <w:r w:rsidRPr="006E7EF3">
        <w:rPr>
          <w:lang w:val="fr-FR"/>
        </w:rPr>
        <w:t xml:space="preserve"> est convaincue que l’on peut concilier sécurité et liberté</w:t>
      </w:r>
      <w:r w:rsidR="006903A9" w:rsidRPr="006E7EF3">
        <w:rPr>
          <w:lang w:val="fr-FR"/>
        </w:rPr>
        <w:t xml:space="preserve"> et </w:t>
      </w:r>
      <w:r w:rsidR="00C21EDD" w:rsidRPr="006E7EF3">
        <w:rPr>
          <w:lang w:val="fr-FR"/>
        </w:rPr>
        <w:t xml:space="preserve">que, grâce à des processus tels que les </w:t>
      </w:r>
      <w:r w:rsidR="008C7E4F">
        <w:rPr>
          <w:lang w:val="fr-FR"/>
        </w:rPr>
        <w:t>réflexions</w:t>
      </w:r>
      <w:r w:rsidR="000B0E66" w:rsidRPr="006E7EF3">
        <w:rPr>
          <w:lang w:val="fr-FR"/>
        </w:rPr>
        <w:t xml:space="preserve"> </w:t>
      </w:r>
      <w:r w:rsidR="00C21EDD" w:rsidRPr="006E7EF3">
        <w:rPr>
          <w:lang w:val="fr-FR"/>
        </w:rPr>
        <w:t xml:space="preserve">sur la politique européenne de conservation des données et les négociations entre les Etats-Unis et l’UE sur les accords de partage des </w:t>
      </w:r>
      <w:r w:rsidR="000B0E66" w:rsidRPr="006E7EF3">
        <w:rPr>
          <w:lang w:val="fr-FR"/>
        </w:rPr>
        <w:t>information</w:t>
      </w:r>
      <w:r w:rsidR="00C21EDD" w:rsidRPr="006E7EF3">
        <w:rPr>
          <w:lang w:val="fr-FR"/>
        </w:rPr>
        <w:t>s</w:t>
      </w:r>
      <w:r w:rsidR="000B0E66" w:rsidRPr="006E7EF3">
        <w:rPr>
          <w:lang w:val="fr-FR"/>
        </w:rPr>
        <w:t xml:space="preserve">, </w:t>
      </w:r>
      <w:r w:rsidR="00C21EDD" w:rsidRPr="006E7EF3">
        <w:rPr>
          <w:lang w:val="fr-FR"/>
        </w:rPr>
        <w:t>la communauté euro-a</w:t>
      </w:r>
      <w:r w:rsidR="000B0E66" w:rsidRPr="006E7EF3">
        <w:rPr>
          <w:lang w:val="fr-FR"/>
        </w:rPr>
        <w:t>tlanti</w:t>
      </w:r>
      <w:r w:rsidR="00C21EDD" w:rsidRPr="006E7EF3">
        <w:rPr>
          <w:lang w:val="fr-FR"/>
        </w:rPr>
        <w:t>que</w:t>
      </w:r>
      <w:r w:rsidR="000B0E66" w:rsidRPr="006E7EF3">
        <w:rPr>
          <w:lang w:val="fr-FR"/>
        </w:rPr>
        <w:t xml:space="preserve"> </w:t>
      </w:r>
      <w:r w:rsidR="00C21EDD" w:rsidRPr="006E7EF3">
        <w:rPr>
          <w:lang w:val="fr-FR"/>
        </w:rPr>
        <w:t>finira par trouver le juste équilibre</w:t>
      </w:r>
      <w:r w:rsidR="000B0E66" w:rsidRPr="006E7EF3">
        <w:rPr>
          <w:lang w:val="fr-FR"/>
        </w:rPr>
        <w:t xml:space="preserve">. </w:t>
      </w:r>
      <w:r w:rsidR="007D6DDC" w:rsidRPr="006E7EF3">
        <w:rPr>
          <w:lang w:val="fr-FR"/>
        </w:rPr>
        <w:t xml:space="preserve">De manière générale, cet équilibre repose sur une responsabilisation suffisante des organes d’Etat concernés, ainsi que </w:t>
      </w:r>
      <w:r w:rsidR="0041605C" w:rsidRPr="006E7EF3">
        <w:rPr>
          <w:lang w:val="fr-FR"/>
        </w:rPr>
        <w:t>sur</w:t>
      </w:r>
      <w:r w:rsidR="007D6DDC" w:rsidRPr="006E7EF3">
        <w:rPr>
          <w:lang w:val="fr-FR"/>
        </w:rPr>
        <w:t xml:space="preserve"> </w:t>
      </w:r>
      <w:r w:rsidR="00D9719B" w:rsidRPr="006E7EF3">
        <w:rPr>
          <w:lang w:val="fr-FR"/>
        </w:rPr>
        <w:t>le renforcement des principes du</w:t>
      </w:r>
      <w:r w:rsidR="007D6DDC" w:rsidRPr="006E7EF3">
        <w:rPr>
          <w:lang w:val="fr-FR"/>
        </w:rPr>
        <w:t xml:space="preserve"> contrôle démocratique et la mise en place de procédures d’autorisation </w:t>
      </w:r>
      <w:r w:rsidR="001B29A6" w:rsidRPr="006E7EF3">
        <w:rPr>
          <w:lang w:val="fr-FR"/>
        </w:rPr>
        <w:t>légale appropriées</w:t>
      </w:r>
      <w:r w:rsidR="000B0E66" w:rsidRPr="006E7EF3">
        <w:rPr>
          <w:lang w:val="fr-FR"/>
        </w:rPr>
        <w:t>.</w:t>
      </w:r>
    </w:p>
    <w:p w:rsidR="00C83EE2" w:rsidRPr="006E7EF3" w:rsidRDefault="00C83EE2" w:rsidP="00915FAC">
      <w:pPr>
        <w:pStyle w:val="ListParagraph"/>
        <w:rPr>
          <w:lang w:val="fr-FR"/>
        </w:rPr>
      </w:pPr>
    </w:p>
    <w:p w:rsidR="00C83EE2" w:rsidRPr="006E7EF3" w:rsidRDefault="00C83EE2" w:rsidP="00915FAC">
      <w:pPr>
        <w:rPr>
          <w:lang w:val="fr-FR"/>
        </w:rPr>
      </w:pPr>
    </w:p>
    <w:p w:rsidR="000B0E66" w:rsidRPr="006E7EF3" w:rsidRDefault="00C06A4C" w:rsidP="004D43EF">
      <w:pPr>
        <w:pStyle w:val="Heading1"/>
        <w:numPr>
          <w:ilvl w:val="0"/>
          <w:numId w:val="0"/>
        </w:numPr>
        <w:ind w:left="360"/>
        <w:jc w:val="center"/>
        <w:rPr>
          <w:lang w:val="fr-FR"/>
        </w:rPr>
      </w:pPr>
      <w:r w:rsidRPr="006E7EF3">
        <w:rPr>
          <w:sz w:val="20"/>
          <w:szCs w:val="20"/>
          <w:lang w:val="fr-FR"/>
        </w:rPr>
        <w:br w:type="page"/>
      </w:r>
      <w:bookmarkStart w:id="8" w:name="_Toc429573748"/>
      <w:r w:rsidR="00A62184" w:rsidRPr="006E7EF3">
        <w:rPr>
          <w:lang w:val="fr-FR"/>
        </w:rPr>
        <w:lastRenderedPageBreak/>
        <w:t>BIBLIOGRAPHIE</w:t>
      </w:r>
      <w:bookmarkEnd w:id="8"/>
    </w:p>
    <w:p w:rsidR="00F40CA1" w:rsidRPr="006E7EF3" w:rsidRDefault="00F40CA1" w:rsidP="00915FAC">
      <w:pPr>
        <w:rPr>
          <w:lang w:val="fr-FR"/>
        </w:rPr>
      </w:pP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fr-FR"/>
        </w:rPr>
        <w:t>Arsenault, C. (</w:t>
      </w:r>
      <w:r w:rsidR="00A62184" w:rsidRPr="003E6D91">
        <w:rPr>
          <w:rFonts w:ascii="Arial" w:hAnsi="Arial" w:cs="Arial"/>
          <w:lang w:val="fr-FR"/>
        </w:rPr>
        <w:t xml:space="preserve">14 janvier </w:t>
      </w:r>
      <w:r w:rsidRPr="003E6D91">
        <w:rPr>
          <w:rFonts w:ascii="Arial" w:hAnsi="Arial" w:cs="Arial"/>
          <w:lang w:val="fr-FR"/>
        </w:rPr>
        <w:t xml:space="preserve">2015). </w:t>
      </w:r>
      <w:r w:rsidRPr="003E6D91">
        <w:rPr>
          <w:rFonts w:ascii="Arial" w:hAnsi="Arial" w:cs="Arial"/>
          <w:i/>
          <w:iCs/>
          <w:lang w:val="fr-FR"/>
        </w:rPr>
        <w:t>La France a commencé à isoler les détenus islamistes les plus radicaux</w:t>
      </w:r>
      <w:r w:rsidRPr="003E6D91">
        <w:rPr>
          <w:rFonts w:ascii="Arial" w:hAnsi="Arial" w:cs="Arial"/>
          <w:lang w:val="fr-FR"/>
        </w:rPr>
        <w:t xml:space="preserve">. </w:t>
      </w:r>
      <w:r w:rsidR="00A62184" w:rsidRPr="003E6D91">
        <w:rPr>
          <w:rFonts w:ascii="Arial" w:hAnsi="Arial" w:cs="Arial"/>
          <w:lang w:val="fr-FR"/>
        </w:rPr>
        <w:t>Récupéré sur</w:t>
      </w:r>
      <w:r w:rsidRPr="003E6D91">
        <w:rPr>
          <w:rFonts w:ascii="Arial" w:hAnsi="Arial" w:cs="Arial"/>
          <w:lang w:val="fr-FR"/>
        </w:rPr>
        <w:t xml:space="preserve"> RFI</w:t>
      </w:r>
      <w:r w:rsidR="00F04EEC" w:rsidRPr="003E6D91">
        <w:rPr>
          <w:rFonts w:ascii="Arial" w:hAnsi="Arial" w:cs="Arial"/>
          <w:lang w:val="fr-FR"/>
        </w:rPr>
        <w:t> </w:t>
      </w:r>
      <w:r w:rsidRPr="003E6D91">
        <w:rPr>
          <w:rFonts w:ascii="Arial" w:hAnsi="Arial" w:cs="Arial"/>
          <w:lang w:val="fr-FR"/>
        </w:rPr>
        <w:t xml:space="preserve">: </w:t>
      </w:r>
      <w:hyperlink r:id="rId17" w:history="1">
        <w:r w:rsidR="00EA1CE8" w:rsidRPr="003E6D91">
          <w:rPr>
            <w:rStyle w:val="Hyperlink"/>
            <w:rFonts w:ascii="Arial" w:hAnsi="Arial" w:cs="Arial"/>
            <w:lang w:val="fr-FR"/>
          </w:rPr>
          <w:t>http://www.rfi.fr/france/20150114-france-commence-isoler-detenus-islamistes-plus-radicaux-fresnes-terrorisme-prison-charlie/</w:t>
        </w:r>
      </w:hyperlink>
    </w:p>
    <w:p w:rsidR="00EA1CE8" w:rsidRPr="003E6D91" w:rsidRDefault="00EA1CE8" w:rsidP="003E6D91">
      <w:pPr>
        <w:pStyle w:val="Bibliography"/>
        <w:spacing w:after="0" w:line="240" w:lineRule="auto"/>
        <w:ind w:left="567" w:hanging="567"/>
        <w:jc w:val="both"/>
        <w:rPr>
          <w:lang w:val="fr-FR"/>
        </w:rPr>
      </w:pPr>
      <w:r w:rsidRPr="003E6D91">
        <w:rPr>
          <w:rFonts w:ascii="Arial" w:hAnsi="Arial" w:cs="Arial"/>
          <w:lang w:val="fr-FR"/>
        </w:rPr>
        <w:t xml:space="preserve">Assemblée nationale, France (juin 2015). </w:t>
      </w:r>
      <w:r w:rsidRPr="003E6D91">
        <w:rPr>
          <w:rFonts w:ascii="Arial" w:hAnsi="Arial" w:cs="Arial"/>
          <w:i/>
          <w:lang w:val="fr-FR"/>
        </w:rPr>
        <w:t>Rapport de la commission d'enquête sur la surveillance des filières et des individus djihadistes</w:t>
      </w:r>
      <w:r w:rsidR="008E7210" w:rsidRPr="003E6D91">
        <w:rPr>
          <w:rFonts w:ascii="Arial" w:hAnsi="Arial" w:cs="Arial"/>
          <w:i/>
          <w:lang w:val="fr-FR"/>
        </w:rPr>
        <w:t>.</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BBC (</w:t>
      </w:r>
      <w:r w:rsidR="00F04EEC" w:rsidRPr="003E6D91">
        <w:rPr>
          <w:rFonts w:ascii="Arial" w:hAnsi="Arial" w:cs="Arial"/>
          <w:lang w:val="en-US"/>
        </w:rPr>
        <w:t xml:space="preserve">24 novembre </w:t>
      </w:r>
      <w:r w:rsidRPr="003E6D91">
        <w:rPr>
          <w:rFonts w:ascii="Arial" w:hAnsi="Arial" w:cs="Arial"/>
          <w:lang w:val="en-US"/>
        </w:rPr>
        <w:t xml:space="preserve">2014). </w:t>
      </w:r>
      <w:r w:rsidRPr="003E6D91">
        <w:rPr>
          <w:rFonts w:ascii="Arial" w:hAnsi="Arial" w:cs="Arial"/>
          <w:i/>
          <w:iCs/>
          <w:lang w:val="en-US"/>
        </w:rPr>
        <w:t>Terrorism laws: 'Time is right' for new police powers</w:t>
      </w:r>
      <w:r w:rsidRPr="003E6D91">
        <w:rPr>
          <w:rFonts w:ascii="Arial" w:hAnsi="Arial" w:cs="Arial"/>
          <w:lang w:val="en-US"/>
        </w:rPr>
        <w:t xml:space="preserve">. </w:t>
      </w:r>
      <w:r w:rsidR="00A62184" w:rsidRPr="003E6D91">
        <w:rPr>
          <w:rFonts w:ascii="Arial" w:hAnsi="Arial" w:cs="Arial"/>
          <w:lang w:val="fr-FR"/>
        </w:rPr>
        <w:t>Récupéré sur</w:t>
      </w:r>
      <w:r w:rsidRPr="003E6D91">
        <w:rPr>
          <w:rFonts w:ascii="Arial" w:hAnsi="Arial" w:cs="Arial"/>
          <w:lang w:val="fr-FR"/>
        </w:rPr>
        <w:t xml:space="preserve"> BBC News</w:t>
      </w:r>
      <w:r w:rsidR="00F04EEC" w:rsidRPr="003E6D91">
        <w:rPr>
          <w:rFonts w:ascii="Arial" w:hAnsi="Arial" w:cs="Arial"/>
          <w:lang w:val="fr-FR"/>
        </w:rPr>
        <w:t> </w:t>
      </w:r>
      <w:r w:rsidRPr="003E6D91">
        <w:rPr>
          <w:rFonts w:ascii="Arial" w:hAnsi="Arial" w:cs="Arial"/>
          <w:lang w:val="fr-FR"/>
        </w:rPr>
        <w:t xml:space="preserve">: </w:t>
      </w:r>
      <w:hyperlink r:id="rId18" w:history="1">
        <w:r w:rsidR="003C67A2" w:rsidRPr="00D848DA">
          <w:rPr>
            <w:rStyle w:val="Hyperlink"/>
            <w:rFonts w:ascii="Arial" w:hAnsi="Arial" w:cs="Arial"/>
            <w:lang w:val="fr-FR"/>
          </w:rPr>
          <w:t>http://www.bbc.com/news/uk-30173238</w:t>
        </w:r>
      </w:hyperlink>
      <w:r w:rsidR="003C67A2">
        <w:rPr>
          <w:rFonts w:ascii="Arial" w:hAnsi="Arial" w:cs="Arial"/>
          <w:lang w:val="fr-FR"/>
        </w:rPr>
        <w:t xml:space="preserve"> </w:t>
      </w:r>
    </w:p>
    <w:p w:rsidR="000B0E66" w:rsidRPr="003E6D91" w:rsidRDefault="000B0E66" w:rsidP="003E6D91">
      <w:pPr>
        <w:pStyle w:val="Bibliography"/>
        <w:spacing w:after="0" w:line="240" w:lineRule="auto"/>
        <w:ind w:left="567" w:hanging="567"/>
        <w:jc w:val="both"/>
        <w:rPr>
          <w:rFonts w:ascii="Arial" w:hAnsi="Arial" w:cs="Arial"/>
          <w:lang w:val="en-US"/>
        </w:rPr>
      </w:pPr>
      <w:r w:rsidRPr="003E6D91">
        <w:rPr>
          <w:rFonts w:ascii="Arial" w:hAnsi="Arial" w:cs="Arial"/>
          <w:lang w:val="en-US"/>
        </w:rPr>
        <w:t>Biglan, A. (</w:t>
      </w:r>
      <w:r w:rsidR="00F04EEC" w:rsidRPr="003E6D91">
        <w:rPr>
          <w:rFonts w:ascii="Arial" w:hAnsi="Arial" w:cs="Arial"/>
          <w:lang w:val="en-US"/>
        </w:rPr>
        <w:t xml:space="preserve">6 mars </w:t>
      </w:r>
      <w:r w:rsidRPr="003E6D91">
        <w:rPr>
          <w:rFonts w:ascii="Arial" w:hAnsi="Arial" w:cs="Arial"/>
          <w:lang w:val="en-US"/>
        </w:rPr>
        <w:t xml:space="preserve">2015). </w:t>
      </w:r>
      <w:r w:rsidRPr="003E6D91">
        <w:rPr>
          <w:rFonts w:ascii="Arial" w:hAnsi="Arial" w:cs="Arial"/>
          <w:i/>
          <w:iCs/>
          <w:lang w:val="en-US"/>
        </w:rPr>
        <w:t>Where Terrorism Research Goes Wrong</w:t>
      </w:r>
      <w:r w:rsidRPr="003E6D91">
        <w:rPr>
          <w:rFonts w:ascii="Arial" w:hAnsi="Arial" w:cs="Arial"/>
          <w:lang w:val="en-US"/>
        </w:rPr>
        <w:t xml:space="preserve">. </w:t>
      </w:r>
      <w:r w:rsidR="00A62184" w:rsidRPr="003E6D91">
        <w:rPr>
          <w:rFonts w:ascii="Arial" w:hAnsi="Arial" w:cs="Arial"/>
          <w:lang w:val="en-US"/>
        </w:rPr>
        <w:t>Récupéré sur</w:t>
      </w:r>
      <w:r w:rsidRPr="003E6D91">
        <w:rPr>
          <w:rFonts w:ascii="Arial" w:hAnsi="Arial" w:cs="Arial"/>
          <w:lang w:val="en-US"/>
        </w:rPr>
        <w:t xml:space="preserve"> The New York Times</w:t>
      </w:r>
      <w:r w:rsidR="00F04EEC" w:rsidRPr="003E6D91">
        <w:rPr>
          <w:rFonts w:ascii="Arial" w:hAnsi="Arial" w:cs="Arial"/>
          <w:lang w:val="en-US"/>
        </w:rPr>
        <w:t> </w:t>
      </w:r>
      <w:r w:rsidRPr="003E6D91">
        <w:rPr>
          <w:rFonts w:ascii="Arial" w:hAnsi="Arial" w:cs="Arial"/>
          <w:lang w:val="en-US"/>
        </w:rPr>
        <w:t xml:space="preserve">: </w:t>
      </w:r>
      <w:hyperlink r:id="rId19" w:history="1">
        <w:r w:rsidR="003C67A2" w:rsidRPr="00D848DA">
          <w:rPr>
            <w:rStyle w:val="Hyperlink"/>
            <w:rFonts w:ascii="Arial" w:hAnsi="Arial" w:cs="Arial"/>
            <w:lang w:val="en-US"/>
          </w:rPr>
          <w:t>http://www.nytimes.com/2015/03/08/opinion/sunday/where-terrorism-research-went-wrong.html</w:t>
        </w:r>
      </w:hyperlink>
      <w:r w:rsidR="003C67A2">
        <w:rPr>
          <w:rFonts w:ascii="Arial" w:hAnsi="Arial" w:cs="Arial"/>
          <w:lang w:val="en-US"/>
        </w:rPr>
        <w:t xml:space="preserve"> </w:t>
      </w:r>
    </w:p>
    <w:p w:rsidR="000B0E66" w:rsidRPr="003E6D91" w:rsidRDefault="000B0E66" w:rsidP="003E6D91">
      <w:pPr>
        <w:pStyle w:val="Bibliography"/>
        <w:spacing w:after="0" w:line="240" w:lineRule="auto"/>
        <w:ind w:left="567" w:hanging="567"/>
        <w:jc w:val="both"/>
        <w:rPr>
          <w:rFonts w:ascii="Arial" w:hAnsi="Arial" w:cs="Arial"/>
          <w:lang w:val="en-US"/>
        </w:rPr>
      </w:pPr>
      <w:r w:rsidRPr="003E6D91">
        <w:rPr>
          <w:rFonts w:ascii="Arial" w:hAnsi="Arial" w:cs="Arial"/>
          <w:lang w:val="fr-FR"/>
        </w:rPr>
        <w:t xml:space="preserve">Byman, D., </w:t>
      </w:r>
      <w:r w:rsidR="00F04EEC" w:rsidRPr="003E6D91">
        <w:rPr>
          <w:rFonts w:ascii="Arial" w:hAnsi="Arial" w:cs="Arial"/>
          <w:lang w:val="fr-FR"/>
        </w:rPr>
        <w:t>et</w:t>
      </w:r>
      <w:r w:rsidRPr="003E6D91">
        <w:rPr>
          <w:rFonts w:ascii="Arial" w:hAnsi="Arial" w:cs="Arial"/>
          <w:lang w:val="fr-FR"/>
        </w:rPr>
        <w:t xml:space="preserve"> Shapiro, J. (</w:t>
      </w:r>
      <w:r w:rsidR="00F04EEC" w:rsidRPr="003E6D91">
        <w:rPr>
          <w:rFonts w:ascii="Arial" w:hAnsi="Arial" w:cs="Arial"/>
          <w:lang w:val="fr-FR"/>
        </w:rPr>
        <w:t xml:space="preserve">novembre </w:t>
      </w:r>
      <w:r w:rsidRPr="003E6D91">
        <w:rPr>
          <w:rFonts w:ascii="Arial" w:hAnsi="Arial" w:cs="Arial"/>
          <w:lang w:val="fr-FR"/>
        </w:rPr>
        <w:t xml:space="preserve">2014). </w:t>
      </w:r>
      <w:r w:rsidRPr="003E6D91">
        <w:rPr>
          <w:rFonts w:ascii="Arial" w:hAnsi="Arial" w:cs="Arial"/>
          <w:i/>
          <w:iCs/>
          <w:lang w:val="en-US"/>
        </w:rPr>
        <w:t>Be Afraid. Be A Little Afraid: The Threat of Terrorism from Western Foreign Fighters in Syria and Iraq</w:t>
      </w:r>
      <w:r w:rsidRPr="003E6D91">
        <w:rPr>
          <w:rFonts w:ascii="Arial" w:hAnsi="Arial" w:cs="Arial"/>
          <w:lang w:val="en-US"/>
        </w:rPr>
        <w:t xml:space="preserve">. </w:t>
      </w:r>
      <w:r w:rsidR="00A62184" w:rsidRPr="003E6D91">
        <w:rPr>
          <w:rFonts w:ascii="Arial" w:hAnsi="Arial" w:cs="Arial"/>
          <w:lang w:val="en-US"/>
        </w:rPr>
        <w:t>Récupéré sur</w:t>
      </w:r>
      <w:r w:rsidRPr="003E6D91">
        <w:rPr>
          <w:rFonts w:ascii="Arial" w:hAnsi="Arial" w:cs="Arial"/>
          <w:lang w:val="en-US"/>
        </w:rPr>
        <w:t xml:space="preserve"> Foreign Policy at Brookings : </w:t>
      </w:r>
      <w:hyperlink r:id="rId20" w:history="1">
        <w:r w:rsidR="003C67A2" w:rsidRPr="00D848DA">
          <w:rPr>
            <w:rStyle w:val="Hyperlink"/>
            <w:rFonts w:ascii="Arial" w:hAnsi="Arial" w:cs="Arial"/>
            <w:lang w:val="en-US"/>
          </w:rPr>
          <w:t>http://www.brookings.edu/~/media/research/files/papers/2014/11/western-foreign-fighters-in-syria-and-iraq-byman-shapiro/be-afraid--web.pdf</w:t>
        </w:r>
      </w:hyperlink>
      <w:r w:rsidR="003C67A2">
        <w:rPr>
          <w:rFonts w:ascii="Arial" w:hAnsi="Arial" w:cs="Arial"/>
          <w:lang w:val="en-US"/>
        </w:rPr>
        <w:t xml:space="preserve"> </w:t>
      </w:r>
    </w:p>
    <w:p w:rsidR="000B0E66" w:rsidRPr="003E6D91" w:rsidRDefault="00C83EE2"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Eur</w:t>
      </w:r>
      <w:r w:rsidR="000B0E66" w:rsidRPr="003E6D91">
        <w:rPr>
          <w:rFonts w:ascii="Arial" w:hAnsi="Arial" w:cs="Arial"/>
          <w:lang w:val="en-US"/>
        </w:rPr>
        <w:t>Activ (</w:t>
      </w:r>
      <w:r w:rsidR="00F04EEC" w:rsidRPr="003E6D91">
        <w:rPr>
          <w:rFonts w:ascii="Arial" w:hAnsi="Arial" w:cs="Arial"/>
          <w:lang w:val="en-US"/>
        </w:rPr>
        <w:t xml:space="preserve">3 novembre </w:t>
      </w:r>
      <w:r w:rsidR="000B0E66" w:rsidRPr="003E6D91">
        <w:rPr>
          <w:rFonts w:ascii="Arial" w:hAnsi="Arial" w:cs="Arial"/>
          <w:lang w:val="en-US"/>
        </w:rPr>
        <w:t xml:space="preserve">2014). </w:t>
      </w:r>
      <w:r w:rsidR="000B0E66" w:rsidRPr="003E6D91">
        <w:rPr>
          <w:rFonts w:ascii="Arial" w:hAnsi="Arial" w:cs="Arial"/>
          <w:i/>
          <w:iCs/>
          <w:lang w:val="en-US"/>
        </w:rPr>
        <w:t>Berlin calls for EU-wide retention of PNR flight data</w:t>
      </w:r>
      <w:r w:rsidR="000B0E66" w:rsidRPr="003E6D91">
        <w:rPr>
          <w:rFonts w:ascii="Arial" w:hAnsi="Arial" w:cs="Arial"/>
          <w:lang w:val="en-US"/>
        </w:rPr>
        <w:t xml:space="preserve">. </w:t>
      </w:r>
      <w:r w:rsidR="00A62184" w:rsidRPr="003E6D91">
        <w:rPr>
          <w:rFonts w:ascii="Arial" w:hAnsi="Arial" w:cs="Arial"/>
          <w:lang w:val="fr-FR"/>
        </w:rPr>
        <w:t>Récupéré sur</w:t>
      </w:r>
      <w:r w:rsidR="000B0E66" w:rsidRPr="003E6D91">
        <w:rPr>
          <w:rFonts w:ascii="Arial" w:hAnsi="Arial" w:cs="Arial"/>
          <w:lang w:val="fr-FR"/>
        </w:rPr>
        <w:t xml:space="preserve"> EuroActiv</w:t>
      </w:r>
      <w:r w:rsidR="00F04EEC" w:rsidRPr="003E6D91">
        <w:rPr>
          <w:rFonts w:ascii="Arial" w:hAnsi="Arial" w:cs="Arial"/>
          <w:lang w:val="fr-FR"/>
        </w:rPr>
        <w:t> </w:t>
      </w:r>
      <w:r w:rsidR="000B0E66" w:rsidRPr="003E6D91">
        <w:rPr>
          <w:rFonts w:ascii="Arial" w:hAnsi="Arial" w:cs="Arial"/>
          <w:lang w:val="fr-FR"/>
        </w:rPr>
        <w:t xml:space="preserve">: </w:t>
      </w:r>
      <w:hyperlink r:id="rId21" w:history="1">
        <w:r w:rsidR="003C67A2" w:rsidRPr="00D848DA">
          <w:rPr>
            <w:rStyle w:val="Hyperlink"/>
            <w:rFonts w:ascii="Arial" w:hAnsi="Arial" w:cs="Arial"/>
            <w:lang w:val="fr-FR"/>
          </w:rPr>
          <w:t>http://www.euractiv.com/sections/infosociety/berlin-calls-eu-wide-retention-pnr-flight-data-309604</w:t>
        </w:r>
      </w:hyperlink>
      <w:r w:rsidR="003C67A2">
        <w:rPr>
          <w:rFonts w:ascii="Arial" w:hAnsi="Arial" w:cs="Arial"/>
          <w:lang w:val="fr-FR"/>
        </w:rPr>
        <w:t xml:space="preserve"> </w:t>
      </w:r>
    </w:p>
    <w:p w:rsidR="000B0E66" w:rsidRPr="003E6D91" w:rsidRDefault="00C83EE2"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Eur</w:t>
      </w:r>
      <w:r w:rsidR="000B0E66" w:rsidRPr="003E6D91">
        <w:rPr>
          <w:rFonts w:ascii="Arial" w:hAnsi="Arial" w:cs="Arial"/>
          <w:lang w:val="en-US"/>
        </w:rPr>
        <w:t>Activ (</w:t>
      </w:r>
      <w:r w:rsidR="00F04EEC" w:rsidRPr="003E6D91">
        <w:rPr>
          <w:rFonts w:ascii="Arial" w:hAnsi="Arial" w:cs="Arial"/>
          <w:lang w:val="en-US"/>
        </w:rPr>
        <w:t xml:space="preserve">23 janvier </w:t>
      </w:r>
      <w:r w:rsidR="000B0E66" w:rsidRPr="003E6D91">
        <w:rPr>
          <w:rFonts w:ascii="Arial" w:hAnsi="Arial" w:cs="Arial"/>
          <w:lang w:val="en-US"/>
        </w:rPr>
        <w:t xml:space="preserve">2015). </w:t>
      </w:r>
      <w:r w:rsidR="000B0E66" w:rsidRPr="003E6D91">
        <w:rPr>
          <w:rFonts w:ascii="Arial" w:hAnsi="Arial" w:cs="Arial"/>
          <w:i/>
          <w:iCs/>
          <w:lang w:val="en-US"/>
        </w:rPr>
        <w:t>Germany discusses new law to crack down on foreign fighters</w:t>
      </w:r>
      <w:r w:rsidR="000B0E66" w:rsidRPr="003E6D91">
        <w:rPr>
          <w:rFonts w:ascii="Arial" w:hAnsi="Arial" w:cs="Arial"/>
          <w:lang w:val="en-US"/>
        </w:rPr>
        <w:t xml:space="preserve">. </w:t>
      </w:r>
      <w:r w:rsidR="00A62184" w:rsidRPr="003E6D91">
        <w:rPr>
          <w:rFonts w:ascii="Arial" w:hAnsi="Arial" w:cs="Arial"/>
          <w:lang w:val="fr-FR"/>
        </w:rPr>
        <w:t>Récupéré sur</w:t>
      </w:r>
      <w:r w:rsidR="000B0E66" w:rsidRPr="003E6D91">
        <w:rPr>
          <w:rFonts w:ascii="Arial" w:hAnsi="Arial" w:cs="Arial"/>
          <w:lang w:val="fr-FR"/>
        </w:rPr>
        <w:t xml:space="preserve"> EuroActiv</w:t>
      </w:r>
      <w:r w:rsidR="00F04EEC" w:rsidRPr="003E6D91">
        <w:rPr>
          <w:rFonts w:ascii="Arial" w:hAnsi="Arial" w:cs="Arial"/>
          <w:lang w:val="fr-FR"/>
        </w:rPr>
        <w:t> </w:t>
      </w:r>
      <w:r w:rsidR="000B0E66" w:rsidRPr="003E6D91">
        <w:rPr>
          <w:rFonts w:ascii="Arial" w:hAnsi="Arial" w:cs="Arial"/>
          <w:lang w:val="fr-FR"/>
        </w:rPr>
        <w:t xml:space="preserve">: </w:t>
      </w:r>
      <w:hyperlink r:id="rId22" w:history="1">
        <w:r w:rsidR="003C67A2" w:rsidRPr="00D848DA">
          <w:rPr>
            <w:rStyle w:val="Hyperlink"/>
            <w:rFonts w:ascii="Arial" w:hAnsi="Arial" w:cs="Arial"/>
            <w:lang w:val="fr-FR"/>
          </w:rPr>
          <w:t>http://www.euractiv.com/sections/justice-home-affairs/new-german-law-intended-crack-down-foreign-fighters-311283</w:t>
        </w:r>
      </w:hyperlink>
      <w:r w:rsidR="003C67A2">
        <w:rPr>
          <w:rFonts w:ascii="Arial" w:hAnsi="Arial" w:cs="Arial"/>
          <w:lang w:val="fr-FR"/>
        </w:rPr>
        <w:t xml:space="preserve"> </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Foley, F. (</w:t>
      </w:r>
      <w:r w:rsidR="00F04EEC" w:rsidRPr="003E6D91">
        <w:rPr>
          <w:rFonts w:ascii="Arial" w:hAnsi="Arial" w:cs="Arial"/>
          <w:lang w:val="en-US"/>
        </w:rPr>
        <w:t xml:space="preserve">9 mai </w:t>
      </w:r>
      <w:r w:rsidRPr="003E6D91">
        <w:rPr>
          <w:rFonts w:ascii="Arial" w:hAnsi="Arial" w:cs="Arial"/>
          <w:lang w:val="en-US"/>
        </w:rPr>
        <w:t xml:space="preserve">2013). </w:t>
      </w:r>
      <w:r w:rsidRPr="003E6D91">
        <w:rPr>
          <w:rFonts w:ascii="Arial" w:hAnsi="Arial" w:cs="Arial"/>
          <w:i/>
          <w:iCs/>
          <w:lang w:val="en-US"/>
        </w:rPr>
        <w:t>ICSR Insight – Counterterrorism: Why France Is Tougher Than Britain</w:t>
      </w:r>
      <w:r w:rsidRPr="003E6D91">
        <w:rPr>
          <w:rFonts w:ascii="Arial" w:hAnsi="Arial" w:cs="Arial"/>
          <w:lang w:val="en-US"/>
        </w:rPr>
        <w:t xml:space="preserve">. </w:t>
      </w:r>
      <w:r w:rsidR="00A62184" w:rsidRPr="003E6D91">
        <w:rPr>
          <w:rFonts w:ascii="Arial" w:hAnsi="Arial" w:cs="Arial"/>
          <w:lang w:val="fr-FR"/>
        </w:rPr>
        <w:t>Récupéré sur</w:t>
      </w:r>
      <w:r w:rsidRPr="003E6D91">
        <w:rPr>
          <w:rFonts w:ascii="Arial" w:hAnsi="Arial" w:cs="Arial"/>
          <w:lang w:val="fr-FR"/>
        </w:rPr>
        <w:t xml:space="preserve"> ICSR</w:t>
      </w:r>
      <w:r w:rsidR="00F04EEC" w:rsidRPr="003E6D91">
        <w:rPr>
          <w:rFonts w:ascii="Arial" w:hAnsi="Arial" w:cs="Arial"/>
          <w:lang w:val="fr-FR"/>
        </w:rPr>
        <w:t> </w:t>
      </w:r>
      <w:r w:rsidRPr="003E6D91">
        <w:rPr>
          <w:rFonts w:ascii="Arial" w:hAnsi="Arial" w:cs="Arial"/>
          <w:lang w:val="fr-FR"/>
        </w:rPr>
        <w:t xml:space="preserve">: </w:t>
      </w:r>
      <w:hyperlink r:id="rId23" w:history="1">
        <w:r w:rsidR="003C67A2" w:rsidRPr="00D848DA">
          <w:rPr>
            <w:rStyle w:val="Hyperlink"/>
            <w:rFonts w:ascii="Arial" w:hAnsi="Arial" w:cs="Arial"/>
            <w:lang w:val="fr-FR"/>
          </w:rPr>
          <w:t>http://icsr.info/2013/05/icsr-insight-counterterrorism-why-france-is-tougher-than-britain/</w:t>
        </w:r>
      </w:hyperlink>
      <w:r w:rsidR="003C67A2">
        <w:rPr>
          <w:rFonts w:ascii="Arial" w:hAnsi="Arial" w:cs="Arial"/>
          <w:lang w:val="fr-FR"/>
        </w:rPr>
        <w:t xml:space="preserve"> </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fr-FR"/>
        </w:rPr>
        <w:t>Follorou, J. (</w:t>
      </w:r>
      <w:r w:rsidR="00F04EEC" w:rsidRPr="003E6D91">
        <w:rPr>
          <w:rFonts w:ascii="Arial" w:hAnsi="Arial" w:cs="Arial"/>
          <w:lang w:val="fr-FR"/>
        </w:rPr>
        <w:t xml:space="preserve">20 mars </w:t>
      </w:r>
      <w:r w:rsidRPr="003E6D91">
        <w:rPr>
          <w:rFonts w:ascii="Arial" w:hAnsi="Arial" w:cs="Arial"/>
          <w:lang w:val="fr-FR"/>
        </w:rPr>
        <w:t xml:space="preserve">2014). </w:t>
      </w:r>
      <w:r w:rsidRPr="003E6D91">
        <w:rPr>
          <w:rFonts w:ascii="Arial" w:hAnsi="Arial" w:cs="Arial"/>
          <w:i/>
          <w:iCs/>
          <w:lang w:val="fr-FR"/>
        </w:rPr>
        <w:t>Espionnage : comment Orange et les services secrets coopèrent</w:t>
      </w:r>
      <w:r w:rsidRPr="003E6D91">
        <w:rPr>
          <w:rFonts w:ascii="Arial" w:hAnsi="Arial" w:cs="Arial"/>
          <w:lang w:val="fr-FR"/>
        </w:rPr>
        <w:t xml:space="preserve">. </w:t>
      </w:r>
      <w:r w:rsidR="00A62184" w:rsidRPr="003E6D91">
        <w:rPr>
          <w:rFonts w:ascii="Arial" w:hAnsi="Arial" w:cs="Arial"/>
          <w:lang w:val="fr-FR"/>
        </w:rPr>
        <w:t>Récupéré sur</w:t>
      </w:r>
      <w:r w:rsidRPr="003E6D91">
        <w:rPr>
          <w:rFonts w:ascii="Arial" w:hAnsi="Arial" w:cs="Arial"/>
          <w:lang w:val="fr-FR"/>
        </w:rPr>
        <w:t xml:space="preserve"> Le Monde</w:t>
      </w:r>
      <w:r w:rsidR="00F04EEC" w:rsidRPr="003E6D91">
        <w:rPr>
          <w:rFonts w:ascii="Arial" w:hAnsi="Arial" w:cs="Arial"/>
          <w:lang w:val="fr-FR"/>
        </w:rPr>
        <w:t> </w:t>
      </w:r>
      <w:r w:rsidRPr="003E6D91">
        <w:rPr>
          <w:rFonts w:ascii="Arial" w:hAnsi="Arial" w:cs="Arial"/>
          <w:lang w:val="fr-FR"/>
        </w:rPr>
        <w:t xml:space="preserve">: </w:t>
      </w:r>
      <w:hyperlink r:id="rId24" w:history="1">
        <w:r w:rsidR="003C67A2" w:rsidRPr="00D848DA">
          <w:rPr>
            <w:rStyle w:val="Hyperlink"/>
            <w:rFonts w:ascii="Arial" w:hAnsi="Arial" w:cs="Arial"/>
            <w:lang w:val="fr-FR"/>
          </w:rPr>
          <w:t>http://www.lemonde.fr/international/article/2014/03/20/dgse-orange-des-liaisons-incestueuses_4386264_3210.html</w:t>
        </w:r>
      </w:hyperlink>
      <w:r w:rsidR="003C67A2">
        <w:rPr>
          <w:rFonts w:ascii="Arial" w:hAnsi="Arial" w:cs="Arial"/>
          <w:lang w:val="fr-FR"/>
        </w:rPr>
        <w:t xml:space="preserve"> </w:t>
      </w:r>
    </w:p>
    <w:p w:rsidR="003E6D91" w:rsidRDefault="000B0E66" w:rsidP="003E6D91">
      <w:pPr>
        <w:pStyle w:val="Bibliography"/>
        <w:spacing w:after="0" w:line="240" w:lineRule="auto"/>
        <w:ind w:left="567" w:hanging="567"/>
        <w:jc w:val="both"/>
        <w:rPr>
          <w:rFonts w:ascii="Arial" w:hAnsi="Arial" w:cs="Arial"/>
          <w:lang w:val="en-US"/>
        </w:rPr>
      </w:pPr>
      <w:r w:rsidRPr="003E6D91">
        <w:rPr>
          <w:rFonts w:ascii="Arial" w:hAnsi="Arial" w:cs="Arial"/>
          <w:lang w:val="en-US"/>
        </w:rPr>
        <w:t xml:space="preserve">Forcese, C., </w:t>
      </w:r>
      <w:r w:rsidR="008F0EDA" w:rsidRPr="003E6D91">
        <w:rPr>
          <w:rFonts w:ascii="Arial" w:hAnsi="Arial" w:cs="Arial"/>
          <w:lang w:val="en-US"/>
        </w:rPr>
        <w:t>et</w:t>
      </w:r>
      <w:r w:rsidRPr="003E6D91">
        <w:rPr>
          <w:rFonts w:ascii="Arial" w:hAnsi="Arial" w:cs="Arial"/>
          <w:lang w:val="en-US"/>
        </w:rPr>
        <w:t xml:space="preserve"> Roach, K. (</w:t>
      </w:r>
      <w:r w:rsidR="008F0EDA" w:rsidRPr="003E6D91">
        <w:rPr>
          <w:rFonts w:ascii="Arial" w:hAnsi="Arial" w:cs="Arial"/>
          <w:lang w:val="en-US"/>
        </w:rPr>
        <w:t xml:space="preserve">11 mars </w:t>
      </w:r>
      <w:r w:rsidRPr="003E6D91">
        <w:rPr>
          <w:rFonts w:ascii="Arial" w:hAnsi="Arial" w:cs="Arial"/>
          <w:lang w:val="en-US"/>
        </w:rPr>
        <w:t xml:space="preserve">2015). </w:t>
      </w:r>
      <w:r w:rsidRPr="003E6D91">
        <w:rPr>
          <w:rFonts w:ascii="Arial" w:hAnsi="Arial" w:cs="Arial"/>
          <w:i/>
          <w:iCs/>
          <w:lang w:val="en-US"/>
        </w:rPr>
        <w:t>Canada’s Antiterror Gamble</w:t>
      </w:r>
      <w:r w:rsidRPr="003E6D91">
        <w:rPr>
          <w:rFonts w:ascii="Arial" w:hAnsi="Arial" w:cs="Arial"/>
          <w:lang w:val="en-US"/>
        </w:rPr>
        <w:t xml:space="preserve">. </w:t>
      </w:r>
      <w:r w:rsidR="00A62184" w:rsidRPr="003E6D91">
        <w:rPr>
          <w:rFonts w:ascii="Arial" w:hAnsi="Arial" w:cs="Arial"/>
          <w:lang w:val="en-US"/>
        </w:rPr>
        <w:t>Récupéré sur</w:t>
      </w:r>
      <w:r w:rsidRPr="003E6D91">
        <w:rPr>
          <w:rFonts w:ascii="Arial" w:hAnsi="Arial" w:cs="Arial"/>
          <w:lang w:val="en-US"/>
        </w:rPr>
        <w:t xml:space="preserve"> </w:t>
      </w:r>
      <w:r w:rsidR="00D9719B" w:rsidRPr="003E6D91">
        <w:rPr>
          <w:rFonts w:ascii="Arial" w:hAnsi="Arial" w:cs="Arial"/>
          <w:lang w:val="en-US"/>
        </w:rPr>
        <w:t xml:space="preserve">The </w:t>
      </w:r>
      <w:r w:rsidRPr="003E6D91">
        <w:rPr>
          <w:rFonts w:ascii="Arial" w:hAnsi="Arial" w:cs="Arial"/>
          <w:lang w:val="en-US"/>
        </w:rPr>
        <w:t>New York Times</w:t>
      </w:r>
      <w:r w:rsidR="008F0EDA" w:rsidRPr="003E6D91">
        <w:rPr>
          <w:rFonts w:ascii="Arial" w:hAnsi="Arial" w:cs="Arial"/>
          <w:lang w:val="en-US"/>
        </w:rPr>
        <w:t> </w:t>
      </w:r>
      <w:r w:rsidRPr="003E6D91">
        <w:rPr>
          <w:rFonts w:ascii="Arial" w:hAnsi="Arial" w:cs="Arial"/>
          <w:lang w:val="en-US"/>
        </w:rPr>
        <w:t xml:space="preserve">: </w:t>
      </w:r>
    </w:p>
    <w:p w:rsidR="000B0E66" w:rsidRPr="003E6D91" w:rsidRDefault="001A7CA9" w:rsidP="003E6D91">
      <w:pPr>
        <w:pStyle w:val="Bibliography"/>
        <w:spacing w:after="0" w:line="240" w:lineRule="auto"/>
        <w:ind w:left="567"/>
        <w:jc w:val="both"/>
        <w:rPr>
          <w:rFonts w:ascii="Arial" w:hAnsi="Arial" w:cs="Arial"/>
          <w:lang w:val="en-US"/>
        </w:rPr>
      </w:pPr>
      <w:hyperlink r:id="rId25" w:history="1">
        <w:r w:rsidR="003C67A2" w:rsidRPr="00D848DA">
          <w:rPr>
            <w:rStyle w:val="Hyperlink"/>
            <w:rFonts w:ascii="Arial" w:hAnsi="Arial" w:cs="Arial"/>
            <w:lang w:val="en-US"/>
          </w:rPr>
          <w:t>http://www.nytimes.com/2015/03/12/opinion/canadas-antiterror-gamble.html?_r=0</w:t>
        </w:r>
      </w:hyperlink>
      <w:r w:rsidR="003C67A2">
        <w:rPr>
          <w:rFonts w:ascii="Arial" w:hAnsi="Arial" w:cs="Arial"/>
          <w:lang w:val="en-US"/>
        </w:rPr>
        <w:t xml:space="preserve"> </w:t>
      </w:r>
    </w:p>
    <w:p w:rsidR="00EA1CE8" w:rsidRPr="003E6D91" w:rsidRDefault="00EA1CE8" w:rsidP="003E6D91">
      <w:pPr>
        <w:pStyle w:val="Bibliography"/>
        <w:spacing w:after="0" w:line="240" w:lineRule="auto"/>
        <w:ind w:left="567" w:hanging="567"/>
        <w:jc w:val="both"/>
        <w:rPr>
          <w:rFonts w:ascii="Arial" w:hAnsi="Arial" w:cs="Arial"/>
          <w:i/>
          <w:lang w:val="fr-FR"/>
        </w:rPr>
      </w:pPr>
      <w:r w:rsidRPr="003E6D91">
        <w:rPr>
          <w:rFonts w:ascii="Arial" w:hAnsi="Arial" w:cs="Arial"/>
          <w:lang w:val="fr-FR"/>
        </w:rPr>
        <w:t xml:space="preserve">Garriaud-Maylam, J. (avril 2015). </w:t>
      </w:r>
      <w:r w:rsidRPr="003E6D91">
        <w:rPr>
          <w:rFonts w:ascii="Arial" w:hAnsi="Arial" w:cs="Arial"/>
          <w:i/>
          <w:lang w:val="fr-FR"/>
        </w:rPr>
        <w:t>Rapport n° 386 sur le projet de loi d'accord avec le gouvernement des Etats-Unis d'Amérique relatif au renforcement de la coopération en matière d'enquêtes judiciaires en vue de prévenir et de lutter contre la criminalité grave et le terrorisme</w:t>
      </w:r>
      <w:r w:rsidR="008E7210" w:rsidRPr="003E6D91">
        <w:rPr>
          <w:rFonts w:ascii="Arial" w:hAnsi="Arial" w:cs="Arial"/>
          <w:i/>
          <w:lang w:val="fr-FR"/>
        </w:rPr>
        <w:t>.</w:t>
      </w:r>
      <w:r w:rsidRPr="003E6D91">
        <w:rPr>
          <w:rFonts w:ascii="Arial" w:hAnsi="Arial" w:cs="Arial"/>
          <w:i/>
          <w:lang w:val="fr-FR"/>
        </w:rPr>
        <w:t xml:space="preserve"> </w:t>
      </w:r>
    </w:p>
    <w:p w:rsidR="000B0E66" w:rsidRPr="003E6D91" w:rsidRDefault="000B0E66" w:rsidP="003E6D91">
      <w:pPr>
        <w:pStyle w:val="Bibliography"/>
        <w:spacing w:after="0" w:line="240" w:lineRule="auto"/>
        <w:ind w:left="567" w:hanging="567"/>
        <w:jc w:val="both"/>
        <w:rPr>
          <w:rFonts w:ascii="Arial" w:hAnsi="Arial" w:cs="Arial"/>
          <w:lang w:val="en-US"/>
        </w:rPr>
      </w:pPr>
      <w:r w:rsidRPr="003E6D91">
        <w:rPr>
          <w:rFonts w:ascii="Arial" w:hAnsi="Arial" w:cs="Arial"/>
          <w:lang w:val="fr-FR"/>
        </w:rPr>
        <w:t xml:space="preserve">Gartenstein-Ross, D., </w:t>
      </w:r>
      <w:r w:rsidR="008F0EDA" w:rsidRPr="003E6D91">
        <w:rPr>
          <w:rFonts w:ascii="Arial" w:hAnsi="Arial" w:cs="Arial"/>
          <w:lang w:val="fr-FR"/>
        </w:rPr>
        <w:t>et</w:t>
      </w:r>
      <w:r w:rsidRPr="003E6D91">
        <w:rPr>
          <w:rFonts w:ascii="Arial" w:hAnsi="Arial" w:cs="Arial"/>
          <w:lang w:val="fr-FR"/>
        </w:rPr>
        <w:t xml:space="preserve"> Grossman, L. (</w:t>
      </w:r>
      <w:r w:rsidR="008F0EDA" w:rsidRPr="003E6D91">
        <w:rPr>
          <w:rFonts w:ascii="Arial" w:hAnsi="Arial" w:cs="Arial"/>
          <w:lang w:val="fr-FR"/>
        </w:rPr>
        <w:t xml:space="preserve">avril </w:t>
      </w:r>
      <w:r w:rsidRPr="003E6D91">
        <w:rPr>
          <w:rFonts w:ascii="Arial" w:hAnsi="Arial" w:cs="Arial"/>
          <w:lang w:val="fr-FR"/>
        </w:rPr>
        <w:t xml:space="preserve">2009). </w:t>
      </w:r>
      <w:r w:rsidRPr="003E6D91">
        <w:rPr>
          <w:rFonts w:ascii="Arial" w:hAnsi="Arial" w:cs="Arial"/>
          <w:i/>
          <w:iCs/>
          <w:lang w:val="en-US"/>
        </w:rPr>
        <w:t>Homegrown Terrorists in the US and UK</w:t>
      </w:r>
      <w:r w:rsidRPr="003E6D91">
        <w:rPr>
          <w:rFonts w:ascii="Arial" w:hAnsi="Arial" w:cs="Arial"/>
          <w:lang w:val="en-US"/>
        </w:rPr>
        <w:t xml:space="preserve">. </w:t>
      </w:r>
      <w:r w:rsidR="00A62184" w:rsidRPr="003E6D91">
        <w:rPr>
          <w:rFonts w:ascii="Arial" w:hAnsi="Arial" w:cs="Arial"/>
          <w:lang w:val="en-US"/>
        </w:rPr>
        <w:t>Récupéré sur</w:t>
      </w:r>
      <w:r w:rsidRPr="003E6D91">
        <w:rPr>
          <w:rFonts w:ascii="Arial" w:hAnsi="Arial" w:cs="Arial"/>
          <w:lang w:val="en-US"/>
        </w:rPr>
        <w:t xml:space="preserve"> FDD's Center for Terrorism Research</w:t>
      </w:r>
      <w:r w:rsidR="008F0EDA" w:rsidRPr="003E6D91">
        <w:rPr>
          <w:rFonts w:ascii="Arial" w:hAnsi="Arial" w:cs="Arial"/>
          <w:lang w:val="en-US"/>
        </w:rPr>
        <w:t> </w:t>
      </w:r>
      <w:r w:rsidRPr="003E6D91">
        <w:rPr>
          <w:rFonts w:ascii="Arial" w:hAnsi="Arial" w:cs="Arial"/>
          <w:lang w:val="en-US"/>
        </w:rPr>
        <w:t xml:space="preserve">: </w:t>
      </w:r>
      <w:hyperlink r:id="rId26" w:history="1">
        <w:r w:rsidR="003C67A2" w:rsidRPr="00D848DA">
          <w:rPr>
            <w:rStyle w:val="Hyperlink"/>
            <w:rFonts w:ascii="Arial" w:hAnsi="Arial" w:cs="Arial"/>
            <w:lang w:val="en-US"/>
          </w:rPr>
          <w:t>http://www.defenddemocracy.org/content/uploads/documents/HomegrownTerrorists_USandUK.pdf</w:t>
        </w:r>
      </w:hyperlink>
      <w:r w:rsidR="003C67A2">
        <w:rPr>
          <w:rFonts w:ascii="Arial" w:hAnsi="Arial" w:cs="Arial"/>
          <w:lang w:val="en-US"/>
        </w:rPr>
        <w:t xml:space="preserve"> </w:t>
      </w:r>
    </w:p>
    <w:p w:rsidR="00C83EE2" w:rsidRPr="003E6D91" w:rsidRDefault="00C83EE2"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 xml:space="preserve">Global Center (décembre 2014). </w:t>
      </w:r>
      <w:r w:rsidRPr="003E6D91">
        <w:rPr>
          <w:rFonts w:ascii="Arial" w:hAnsi="Arial" w:cs="Arial"/>
          <w:i/>
          <w:iCs/>
          <w:lang w:val="en-US"/>
        </w:rPr>
        <w:t>Addressing the Foreign Terrorist Fighters Phenomenon from a European Union Perspective</w:t>
      </w:r>
      <w:r w:rsidRPr="003E6D91">
        <w:rPr>
          <w:rFonts w:ascii="Arial" w:hAnsi="Arial" w:cs="Arial"/>
          <w:lang w:val="en-US"/>
        </w:rPr>
        <w:t xml:space="preserve">. </w:t>
      </w:r>
      <w:r w:rsidRPr="003E6D91">
        <w:rPr>
          <w:rFonts w:ascii="Arial" w:hAnsi="Arial" w:cs="Arial"/>
          <w:lang w:val="fr-FR"/>
        </w:rPr>
        <w:t xml:space="preserve">Récupéré sur Global Center, HSC et ICCT : </w:t>
      </w:r>
      <w:hyperlink r:id="rId27" w:history="1">
        <w:r w:rsidR="003C67A2" w:rsidRPr="00D848DA">
          <w:rPr>
            <w:rStyle w:val="Hyperlink"/>
            <w:rFonts w:ascii="Arial" w:hAnsi="Arial" w:cs="Arial"/>
            <w:lang w:val="fr-FR"/>
          </w:rPr>
          <w:t>http://www.clingendael.nl/sites/default/files/Addressing-foreign-terrorist-fighters-phenomenon-EU-perspective.pdf</w:t>
        </w:r>
      </w:hyperlink>
      <w:r w:rsidR="003C67A2">
        <w:rPr>
          <w:rFonts w:ascii="Arial" w:hAnsi="Arial" w:cs="Arial"/>
          <w:lang w:val="fr-FR"/>
        </w:rPr>
        <w:t xml:space="preserve"> </w:t>
      </w:r>
    </w:p>
    <w:p w:rsidR="003C67A2" w:rsidRDefault="000B0E66" w:rsidP="003E6D91">
      <w:pPr>
        <w:pStyle w:val="Bibliography"/>
        <w:spacing w:after="0" w:line="240" w:lineRule="auto"/>
        <w:ind w:left="567" w:hanging="567"/>
        <w:jc w:val="both"/>
        <w:rPr>
          <w:rFonts w:ascii="Arial" w:hAnsi="Arial" w:cs="Arial"/>
          <w:lang w:val="en-US"/>
        </w:rPr>
      </w:pPr>
      <w:r w:rsidRPr="003E6D91">
        <w:rPr>
          <w:rFonts w:ascii="Arial" w:hAnsi="Arial" w:cs="Arial"/>
          <w:lang w:val="en-US"/>
        </w:rPr>
        <w:t>Hegghammer, T. (</w:t>
      </w:r>
      <w:r w:rsidR="008F0EDA" w:rsidRPr="003E6D91">
        <w:rPr>
          <w:rFonts w:ascii="Arial" w:hAnsi="Arial" w:cs="Arial"/>
          <w:lang w:val="en-US"/>
        </w:rPr>
        <w:t xml:space="preserve">février </w:t>
      </w:r>
      <w:r w:rsidRPr="003E6D91">
        <w:rPr>
          <w:rFonts w:ascii="Arial" w:hAnsi="Arial" w:cs="Arial"/>
          <w:lang w:val="en-US"/>
        </w:rPr>
        <w:t xml:space="preserve">2013). </w:t>
      </w:r>
      <w:r w:rsidRPr="003E6D91">
        <w:rPr>
          <w:rFonts w:ascii="Arial" w:hAnsi="Arial" w:cs="Arial"/>
          <w:i/>
          <w:iCs/>
          <w:lang w:val="en-US"/>
        </w:rPr>
        <w:t>Should I Stay or Should I Go? Explaining Variation in Western Jihadists’ Choice between Domestic and Foreign Fighting</w:t>
      </w:r>
      <w:r w:rsidRPr="003E6D91">
        <w:rPr>
          <w:rFonts w:ascii="Arial" w:hAnsi="Arial" w:cs="Arial"/>
          <w:lang w:val="en-US"/>
        </w:rPr>
        <w:t xml:space="preserve">. </w:t>
      </w:r>
      <w:r w:rsidR="00A62184" w:rsidRPr="003E6D91">
        <w:rPr>
          <w:rFonts w:ascii="Arial" w:hAnsi="Arial" w:cs="Arial"/>
          <w:lang w:val="en-US"/>
        </w:rPr>
        <w:t>Récupéré sur</w:t>
      </w:r>
      <w:r w:rsidRPr="003E6D91">
        <w:rPr>
          <w:rFonts w:ascii="Arial" w:hAnsi="Arial" w:cs="Arial"/>
          <w:lang w:val="en-US"/>
        </w:rPr>
        <w:t xml:space="preserve"> </w:t>
      </w:r>
      <w:r w:rsidRPr="003C67A2">
        <w:rPr>
          <w:rFonts w:ascii="Arial" w:hAnsi="Arial" w:cs="Arial"/>
          <w:i/>
          <w:lang w:val="en-US"/>
        </w:rPr>
        <w:t>American Political Science Review</w:t>
      </w:r>
      <w:r w:rsidR="008F0EDA" w:rsidRPr="003E6D91">
        <w:rPr>
          <w:rFonts w:ascii="Arial" w:hAnsi="Arial" w:cs="Arial"/>
          <w:lang w:val="en-US"/>
        </w:rPr>
        <w:t> </w:t>
      </w:r>
      <w:r w:rsidRPr="003E6D91">
        <w:rPr>
          <w:rFonts w:ascii="Arial" w:hAnsi="Arial" w:cs="Arial"/>
          <w:lang w:val="en-US"/>
        </w:rPr>
        <w:t xml:space="preserve">: </w:t>
      </w:r>
    </w:p>
    <w:p w:rsidR="000B0E66" w:rsidRPr="003E6D91" w:rsidRDefault="001A7CA9" w:rsidP="003C67A2">
      <w:pPr>
        <w:pStyle w:val="Bibliography"/>
        <w:spacing w:after="0" w:line="240" w:lineRule="auto"/>
        <w:ind w:left="567"/>
        <w:jc w:val="both"/>
        <w:rPr>
          <w:rFonts w:ascii="Arial" w:hAnsi="Arial" w:cs="Arial"/>
          <w:lang w:val="en-US"/>
        </w:rPr>
      </w:pPr>
      <w:hyperlink r:id="rId28" w:history="1">
        <w:r w:rsidR="006C5058" w:rsidRPr="003E6D91">
          <w:rPr>
            <w:rStyle w:val="Hyperlink"/>
            <w:rFonts w:ascii="Arial" w:hAnsi="Arial" w:cs="Arial"/>
            <w:lang w:val="en-US"/>
          </w:rPr>
          <w:t>http://hegghammer.com/_files/Hegghammer_-_Should_I_stay_or_should_I_go.pdf</w:t>
        </w:r>
      </w:hyperlink>
    </w:p>
    <w:p w:rsidR="006C5058" w:rsidRPr="003E6D91" w:rsidRDefault="006C5058" w:rsidP="003E6D91">
      <w:pPr>
        <w:ind w:left="567" w:hanging="567"/>
        <w:rPr>
          <w:lang w:val="en-US"/>
        </w:rPr>
      </w:pPr>
      <w:r w:rsidRPr="003E6D91">
        <w:rPr>
          <w:color w:val="222222"/>
          <w:shd w:val="clear" w:color="auto" w:fill="FFFFFF"/>
        </w:rPr>
        <w:t>Hegghammer, T (2014), </w:t>
      </w:r>
      <w:r w:rsidRPr="003E6D91">
        <w:rPr>
          <w:i/>
          <w:iCs/>
          <w:color w:val="222222"/>
          <w:shd w:val="clear" w:color="auto" w:fill="FFFFFF"/>
        </w:rPr>
        <w:t>“Norske fremmedkrigere i går og i dag”</w:t>
      </w:r>
      <w:r w:rsidRPr="003E6D91">
        <w:rPr>
          <w:color w:val="222222"/>
          <w:shd w:val="clear" w:color="auto" w:fill="FFFFFF"/>
        </w:rPr>
        <w:t>, Récupéré sur Norsk statsvitenskapelig tidsskrift 30(4): 277-288: </w:t>
      </w:r>
      <w:hyperlink r:id="rId29" w:tgtFrame="_blank" w:history="1">
        <w:r w:rsidRPr="003E6D91">
          <w:rPr>
            <w:color w:val="1155CC"/>
            <w:u w:val="single"/>
            <w:shd w:val="clear" w:color="auto" w:fill="FFFFFF"/>
          </w:rPr>
          <w:t>http://www.idunn.no/nst/2014/04/norske_fremmedkrigere_i_gaar_og_i_dag</w:t>
        </w:r>
      </w:hyperlink>
      <w:r w:rsidRPr="003E6D91">
        <w:rPr>
          <w:color w:val="222222"/>
          <w:shd w:val="clear" w:color="auto" w:fill="FFFFFF"/>
        </w:rPr>
        <w:t>.</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fr-FR"/>
        </w:rPr>
        <w:t xml:space="preserve">Jenkins, B. M., </w:t>
      </w:r>
      <w:r w:rsidR="008F0EDA" w:rsidRPr="003E6D91">
        <w:rPr>
          <w:rFonts w:ascii="Arial" w:hAnsi="Arial" w:cs="Arial"/>
          <w:lang w:val="fr-FR"/>
        </w:rPr>
        <w:t>et</w:t>
      </w:r>
      <w:r w:rsidRPr="003E6D91">
        <w:rPr>
          <w:rFonts w:ascii="Arial" w:hAnsi="Arial" w:cs="Arial"/>
          <w:lang w:val="fr-FR"/>
        </w:rPr>
        <w:t xml:space="preserve"> Clair, J.-F. (</w:t>
      </w:r>
      <w:r w:rsidR="008F0EDA" w:rsidRPr="003E6D91">
        <w:rPr>
          <w:rFonts w:ascii="Arial" w:hAnsi="Arial" w:cs="Arial"/>
          <w:lang w:val="fr-FR"/>
        </w:rPr>
        <w:t xml:space="preserve">27 février </w:t>
      </w:r>
      <w:r w:rsidRPr="003E6D91">
        <w:rPr>
          <w:rFonts w:ascii="Arial" w:hAnsi="Arial" w:cs="Arial"/>
          <w:lang w:val="fr-FR"/>
        </w:rPr>
        <w:t xml:space="preserve">2015). </w:t>
      </w:r>
      <w:r w:rsidRPr="003E6D91">
        <w:rPr>
          <w:rFonts w:ascii="Arial" w:hAnsi="Arial" w:cs="Arial"/>
          <w:i/>
          <w:iCs/>
          <w:lang w:val="en-US"/>
        </w:rPr>
        <w:t>Different Countries, Different Ways of Countering Terrorism</w:t>
      </w:r>
      <w:r w:rsidRPr="003E6D91">
        <w:rPr>
          <w:rFonts w:ascii="Arial" w:hAnsi="Arial" w:cs="Arial"/>
          <w:lang w:val="en-US"/>
        </w:rPr>
        <w:t xml:space="preserve">. </w:t>
      </w:r>
      <w:r w:rsidR="00A62184" w:rsidRPr="003E6D91">
        <w:rPr>
          <w:rFonts w:ascii="Arial" w:hAnsi="Arial" w:cs="Arial"/>
          <w:lang w:val="fr-FR"/>
        </w:rPr>
        <w:t>Récupéré sur</w:t>
      </w:r>
      <w:r w:rsidRPr="003E6D91">
        <w:rPr>
          <w:rFonts w:ascii="Arial" w:hAnsi="Arial" w:cs="Arial"/>
          <w:lang w:val="fr-FR"/>
        </w:rPr>
        <w:t xml:space="preserve"> RAND</w:t>
      </w:r>
      <w:r w:rsidR="008F0EDA" w:rsidRPr="003E6D91">
        <w:rPr>
          <w:rFonts w:ascii="Arial" w:hAnsi="Arial" w:cs="Arial"/>
          <w:lang w:val="fr-FR"/>
        </w:rPr>
        <w:t> </w:t>
      </w:r>
      <w:r w:rsidRPr="003E6D91">
        <w:rPr>
          <w:rFonts w:ascii="Arial" w:hAnsi="Arial" w:cs="Arial"/>
          <w:lang w:val="fr-FR"/>
        </w:rPr>
        <w:t xml:space="preserve">: </w:t>
      </w:r>
      <w:hyperlink r:id="rId30" w:history="1">
        <w:r w:rsidR="003C67A2" w:rsidRPr="00D848DA">
          <w:rPr>
            <w:rStyle w:val="Hyperlink"/>
            <w:rFonts w:ascii="Arial" w:hAnsi="Arial" w:cs="Arial"/>
            <w:lang w:val="fr-FR"/>
          </w:rPr>
          <w:t>http://www.rand.org/blog/2015/03/different-countries-different-ways-of-countering-terrorism.html</w:t>
        </w:r>
      </w:hyperlink>
      <w:r w:rsidR="003C67A2">
        <w:rPr>
          <w:rFonts w:ascii="Arial" w:hAnsi="Arial" w:cs="Arial"/>
          <w:lang w:val="fr-FR"/>
        </w:rPr>
        <w:t xml:space="preserve"> </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fr-FR"/>
        </w:rPr>
        <w:lastRenderedPageBreak/>
        <w:t xml:space="preserve">Jones, S., </w:t>
      </w:r>
      <w:r w:rsidR="00D9719B" w:rsidRPr="003E6D91">
        <w:rPr>
          <w:rFonts w:ascii="Arial" w:hAnsi="Arial" w:cs="Arial"/>
          <w:lang w:val="fr-FR"/>
        </w:rPr>
        <w:t>et</w:t>
      </w:r>
      <w:r w:rsidRPr="003E6D91">
        <w:rPr>
          <w:rFonts w:ascii="Arial" w:hAnsi="Arial" w:cs="Arial"/>
          <w:lang w:val="fr-FR"/>
        </w:rPr>
        <w:t xml:space="preserve"> Chassany, A.-S. (</w:t>
      </w:r>
      <w:r w:rsidR="00D9719B" w:rsidRPr="003E6D91">
        <w:rPr>
          <w:rFonts w:ascii="Arial" w:hAnsi="Arial" w:cs="Arial"/>
          <w:lang w:val="fr-FR"/>
        </w:rPr>
        <w:t xml:space="preserve">15 janvier </w:t>
      </w:r>
      <w:r w:rsidRPr="003E6D91">
        <w:rPr>
          <w:rFonts w:ascii="Arial" w:hAnsi="Arial" w:cs="Arial"/>
          <w:lang w:val="fr-FR"/>
        </w:rPr>
        <w:t xml:space="preserve">2015). </w:t>
      </w:r>
      <w:r w:rsidRPr="003E6D91">
        <w:rPr>
          <w:rFonts w:ascii="Arial" w:hAnsi="Arial" w:cs="Arial"/>
          <w:i/>
          <w:iCs/>
          <w:lang w:val="en-US"/>
        </w:rPr>
        <w:t>Paris killings show the challenges for security services</w:t>
      </w:r>
      <w:r w:rsidRPr="003E6D91">
        <w:rPr>
          <w:rFonts w:ascii="Arial" w:hAnsi="Arial" w:cs="Arial"/>
          <w:lang w:val="en-US"/>
        </w:rPr>
        <w:t xml:space="preserve">. </w:t>
      </w:r>
      <w:r w:rsidR="00A62184" w:rsidRPr="003E6D91">
        <w:rPr>
          <w:rFonts w:ascii="Arial" w:hAnsi="Arial" w:cs="Arial"/>
          <w:lang w:val="fr-FR"/>
        </w:rPr>
        <w:t>Récupéré sur</w:t>
      </w:r>
      <w:r w:rsidRPr="003E6D91">
        <w:rPr>
          <w:rFonts w:ascii="Arial" w:hAnsi="Arial" w:cs="Arial"/>
          <w:lang w:val="fr-FR"/>
        </w:rPr>
        <w:t xml:space="preserve"> Financial Times</w:t>
      </w:r>
      <w:r w:rsidR="00D9719B" w:rsidRPr="003E6D91">
        <w:rPr>
          <w:rFonts w:ascii="Arial" w:hAnsi="Arial" w:cs="Arial"/>
          <w:lang w:val="fr-FR"/>
        </w:rPr>
        <w:t> </w:t>
      </w:r>
      <w:r w:rsidRPr="003E6D91">
        <w:rPr>
          <w:rFonts w:ascii="Arial" w:hAnsi="Arial" w:cs="Arial"/>
          <w:lang w:val="fr-FR"/>
        </w:rPr>
        <w:t xml:space="preserve">: </w:t>
      </w:r>
      <w:hyperlink r:id="rId31" w:anchor="axzz3VVLtWiKw" w:history="1">
        <w:r w:rsidR="003C67A2" w:rsidRPr="00D848DA">
          <w:rPr>
            <w:rStyle w:val="Hyperlink"/>
            <w:rFonts w:ascii="Arial" w:hAnsi="Arial" w:cs="Arial"/>
            <w:lang w:val="fr-FR"/>
          </w:rPr>
          <w:t>http://www.ft.com/intl/cms/s/0/77c73f3c-9cc2-11e4-a730-00144feabdc0.html#axzz3VVLtWiKw</w:t>
        </w:r>
      </w:hyperlink>
      <w:r w:rsidR="003C67A2">
        <w:rPr>
          <w:rFonts w:ascii="Arial" w:hAnsi="Arial" w:cs="Arial"/>
          <w:lang w:val="fr-FR"/>
        </w:rPr>
        <w:t xml:space="preserve"> </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Kruglanski, A. W. (</w:t>
      </w:r>
      <w:r w:rsidR="008F0EDA" w:rsidRPr="003E6D91">
        <w:rPr>
          <w:rFonts w:ascii="Arial" w:hAnsi="Arial" w:cs="Arial"/>
          <w:lang w:val="en-US"/>
        </w:rPr>
        <w:t xml:space="preserve">28 octobre </w:t>
      </w:r>
      <w:r w:rsidRPr="003E6D91">
        <w:rPr>
          <w:rFonts w:ascii="Arial" w:hAnsi="Arial" w:cs="Arial"/>
          <w:lang w:val="en-US"/>
        </w:rPr>
        <w:t xml:space="preserve">2014). </w:t>
      </w:r>
      <w:r w:rsidRPr="003E6D91">
        <w:rPr>
          <w:rFonts w:ascii="Arial" w:hAnsi="Arial" w:cs="Arial"/>
          <w:i/>
          <w:iCs/>
          <w:lang w:val="en-US"/>
        </w:rPr>
        <w:t>Psychology Not Theology: Overcoming ISIS’ Secret Appeal</w:t>
      </w:r>
      <w:r w:rsidRPr="003E6D91">
        <w:rPr>
          <w:rFonts w:ascii="Arial" w:hAnsi="Arial" w:cs="Arial"/>
          <w:lang w:val="en-US"/>
        </w:rPr>
        <w:t xml:space="preserve">. </w:t>
      </w:r>
      <w:r w:rsidR="00A62184" w:rsidRPr="003E6D91">
        <w:rPr>
          <w:rFonts w:ascii="Arial" w:hAnsi="Arial" w:cs="Arial"/>
          <w:lang w:val="fr-FR"/>
        </w:rPr>
        <w:t>Récupéré sur</w:t>
      </w:r>
      <w:r w:rsidRPr="003E6D91">
        <w:rPr>
          <w:rFonts w:ascii="Arial" w:hAnsi="Arial" w:cs="Arial"/>
          <w:lang w:val="fr-FR"/>
        </w:rPr>
        <w:t xml:space="preserve"> E-International Relations</w:t>
      </w:r>
      <w:r w:rsidR="008F0EDA" w:rsidRPr="003E6D91">
        <w:rPr>
          <w:rFonts w:ascii="Arial" w:hAnsi="Arial" w:cs="Arial"/>
          <w:lang w:val="fr-FR"/>
        </w:rPr>
        <w:t> </w:t>
      </w:r>
      <w:r w:rsidRPr="003E6D91">
        <w:rPr>
          <w:rFonts w:ascii="Arial" w:hAnsi="Arial" w:cs="Arial"/>
          <w:lang w:val="fr-FR"/>
        </w:rPr>
        <w:t xml:space="preserve">: </w:t>
      </w:r>
      <w:hyperlink r:id="rId32" w:history="1">
        <w:r w:rsidR="003C67A2" w:rsidRPr="00D848DA">
          <w:rPr>
            <w:rStyle w:val="Hyperlink"/>
            <w:rFonts w:ascii="Arial" w:hAnsi="Arial" w:cs="Arial"/>
            <w:lang w:val="fr-FR"/>
          </w:rPr>
          <w:t>http://www.e-ir.info/2014/10/28/psychology-not-theology-overcoming-isis-secret-appeal/</w:t>
        </w:r>
      </w:hyperlink>
      <w:r w:rsidR="003C67A2">
        <w:rPr>
          <w:rFonts w:ascii="Arial" w:hAnsi="Arial" w:cs="Arial"/>
          <w:lang w:val="fr-FR"/>
        </w:rPr>
        <w:t xml:space="preserve"> </w:t>
      </w:r>
    </w:p>
    <w:p w:rsidR="003C67A2"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fr-FR"/>
        </w:rPr>
        <w:t xml:space="preserve">Neumann, P. R. (2012). </w:t>
      </w:r>
      <w:r w:rsidRPr="003E6D91">
        <w:rPr>
          <w:rFonts w:ascii="Arial" w:hAnsi="Arial" w:cs="Arial"/>
          <w:i/>
          <w:iCs/>
          <w:lang w:val="fr-FR"/>
        </w:rPr>
        <w:t>Prisons and Terrorism: Radicalisation and De-radicalisation in 15 Countries</w:t>
      </w:r>
      <w:r w:rsidRPr="003E6D91">
        <w:rPr>
          <w:rFonts w:ascii="Arial" w:hAnsi="Arial" w:cs="Arial"/>
          <w:lang w:val="fr-FR"/>
        </w:rPr>
        <w:t xml:space="preserve">. </w:t>
      </w:r>
      <w:r w:rsidR="00A62184" w:rsidRPr="003E6D91">
        <w:rPr>
          <w:rFonts w:ascii="Arial" w:hAnsi="Arial" w:cs="Arial"/>
          <w:lang w:val="fr-FR"/>
        </w:rPr>
        <w:t>Récupéré sur</w:t>
      </w:r>
      <w:r w:rsidRPr="003E6D91">
        <w:rPr>
          <w:rFonts w:ascii="Arial" w:hAnsi="Arial" w:cs="Arial"/>
          <w:lang w:val="fr-FR"/>
        </w:rPr>
        <w:t xml:space="preserve"> ICSR</w:t>
      </w:r>
      <w:r w:rsidR="008F0EDA" w:rsidRPr="003E6D91">
        <w:rPr>
          <w:rFonts w:ascii="Arial" w:hAnsi="Arial" w:cs="Arial"/>
          <w:lang w:val="fr-FR"/>
        </w:rPr>
        <w:t> </w:t>
      </w:r>
      <w:r w:rsidRPr="003E6D91">
        <w:rPr>
          <w:rFonts w:ascii="Arial" w:hAnsi="Arial" w:cs="Arial"/>
          <w:lang w:val="fr-FR"/>
        </w:rPr>
        <w:t xml:space="preserve">: </w:t>
      </w:r>
    </w:p>
    <w:p w:rsidR="000B0E66" w:rsidRPr="003E6D91" w:rsidRDefault="001A7CA9" w:rsidP="003C67A2">
      <w:pPr>
        <w:pStyle w:val="Bibliography"/>
        <w:spacing w:after="0" w:line="240" w:lineRule="auto"/>
        <w:ind w:left="567"/>
        <w:jc w:val="both"/>
        <w:rPr>
          <w:rFonts w:ascii="Arial" w:hAnsi="Arial" w:cs="Arial"/>
          <w:lang w:val="fr-FR"/>
        </w:rPr>
      </w:pPr>
      <w:hyperlink r:id="rId33" w:history="1">
        <w:r w:rsidR="003C67A2" w:rsidRPr="00D848DA">
          <w:rPr>
            <w:rStyle w:val="Hyperlink"/>
            <w:rFonts w:ascii="Arial" w:hAnsi="Arial" w:cs="Arial"/>
            <w:lang w:val="fr-FR"/>
          </w:rPr>
          <w:t>http://icsr.info/wp</w:t>
        </w:r>
        <w:r w:rsidR="003C67A2" w:rsidRPr="00D848DA">
          <w:rPr>
            <w:rStyle w:val="Hyperlink"/>
            <w:rFonts w:ascii="Arial" w:hAnsi="Arial" w:cs="Arial"/>
            <w:lang w:val="fr-FR"/>
          </w:rPr>
          <w:noBreakHyphen/>
          <w:t>content/uploads/2012/10/1277699166PrisonsandTerrorismRadicalisationandDeradicalisationin15Countries.pdf</w:t>
        </w:r>
      </w:hyperlink>
      <w:r w:rsidR="003C67A2">
        <w:rPr>
          <w:rFonts w:ascii="Arial" w:hAnsi="Arial" w:cs="Arial"/>
          <w:lang w:val="fr-FR"/>
        </w:rPr>
        <w:t xml:space="preserve"> </w:t>
      </w:r>
    </w:p>
    <w:p w:rsidR="000B0E66" w:rsidRPr="003C67A2" w:rsidRDefault="000B0E66" w:rsidP="003E6D91">
      <w:pPr>
        <w:pStyle w:val="Bibliography"/>
        <w:spacing w:after="0" w:line="240" w:lineRule="auto"/>
        <w:ind w:left="567" w:hanging="567"/>
        <w:jc w:val="both"/>
        <w:rPr>
          <w:rFonts w:ascii="Arial" w:hAnsi="Arial" w:cs="Arial"/>
          <w:lang w:val="en-US"/>
        </w:rPr>
      </w:pPr>
      <w:r w:rsidRPr="003E6D91">
        <w:rPr>
          <w:rFonts w:ascii="Arial" w:hAnsi="Arial" w:cs="Arial"/>
          <w:lang w:val="fr-FR"/>
        </w:rPr>
        <w:t xml:space="preserve">Pandith, F., </w:t>
      </w:r>
      <w:r w:rsidR="008F0EDA" w:rsidRPr="003E6D91">
        <w:rPr>
          <w:rFonts w:ascii="Arial" w:hAnsi="Arial" w:cs="Arial"/>
          <w:lang w:val="fr-FR"/>
        </w:rPr>
        <w:t xml:space="preserve">et </w:t>
      </w:r>
      <w:r w:rsidRPr="003E6D91">
        <w:rPr>
          <w:rFonts w:ascii="Arial" w:hAnsi="Arial" w:cs="Arial"/>
          <w:lang w:val="fr-FR"/>
        </w:rPr>
        <w:t>Havlicek, S. (</w:t>
      </w:r>
      <w:r w:rsidR="008F0EDA" w:rsidRPr="003E6D91">
        <w:rPr>
          <w:rFonts w:ascii="Arial" w:hAnsi="Arial" w:cs="Arial"/>
          <w:lang w:val="fr-FR"/>
        </w:rPr>
        <w:t xml:space="preserve">28 janvier </w:t>
      </w:r>
      <w:r w:rsidRPr="003E6D91">
        <w:rPr>
          <w:rFonts w:ascii="Arial" w:hAnsi="Arial" w:cs="Arial"/>
          <w:lang w:val="fr-FR"/>
        </w:rPr>
        <w:t xml:space="preserve">2015). </w:t>
      </w:r>
      <w:r w:rsidRPr="003E6D91">
        <w:rPr>
          <w:rFonts w:ascii="Arial" w:hAnsi="Arial" w:cs="Arial"/>
          <w:i/>
          <w:iCs/>
          <w:lang w:val="en-US"/>
        </w:rPr>
        <w:t>The female face of terror</w:t>
      </w:r>
      <w:r w:rsidRPr="003E6D91">
        <w:rPr>
          <w:rFonts w:ascii="Arial" w:hAnsi="Arial" w:cs="Arial"/>
          <w:lang w:val="en-US"/>
        </w:rPr>
        <w:t xml:space="preserve">. </w:t>
      </w:r>
      <w:r w:rsidR="00A62184" w:rsidRPr="003C67A2">
        <w:rPr>
          <w:rFonts w:ascii="Arial" w:hAnsi="Arial" w:cs="Arial"/>
          <w:lang w:val="en-US"/>
        </w:rPr>
        <w:t>Récupéré sur</w:t>
      </w:r>
      <w:r w:rsidRPr="003C67A2">
        <w:rPr>
          <w:rFonts w:ascii="Arial" w:hAnsi="Arial" w:cs="Arial"/>
          <w:lang w:val="en-US"/>
        </w:rPr>
        <w:t xml:space="preserve"> The Telegraph</w:t>
      </w:r>
      <w:r w:rsidR="008F0EDA" w:rsidRPr="003C67A2">
        <w:rPr>
          <w:rFonts w:ascii="Arial" w:hAnsi="Arial" w:cs="Arial"/>
          <w:lang w:val="en-US"/>
        </w:rPr>
        <w:t> </w:t>
      </w:r>
      <w:r w:rsidRPr="003C67A2">
        <w:rPr>
          <w:rFonts w:ascii="Arial" w:hAnsi="Arial" w:cs="Arial"/>
          <w:lang w:val="en-US"/>
        </w:rPr>
        <w:t>:</w:t>
      </w:r>
      <w:r w:rsidR="003C67A2">
        <w:rPr>
          <w:rFonts w:ascii="Arial" w:hAnsi="Arial" w:cs="Arial"/>
          <w:lang w:val="en-US"/>
        </w:rPr>
        <w:t xml:space="preserve"> </w:t>
      </w:r>
      <w:hyperlink r:id="rId34" w:history="1">
        <w:r w:rsidR="003C67A2" w:rsidRPr="003C67A2">
          <w:rPr>
            <w:rStyle w:val="Hyperlink"/>
            <w:rFonts w:ascii="Arial" w:hAnsi="Arial" w:cs="Arial"/>
            <w:lang w:val="en-US"/>
          </w:rPr>
          <w:t>http://www.telegraph.co.uk/news/uknews/terrorism-in-the-uk/11374026/The-female-face-of-terror.html</w:t>
        </w:r>
      </w:hyperlink>
      <w:r w:rsidR="003C67A2" w:rsidRPr="003C67A2">
        <w:rPr>
          <w:rFonts w:ascii="Arial" w:hAnsi="Arial" w:cs="Arial"/>
          <w:lang w:val="en-US"/>
        </w:rPr>
        <w:t xml:space="preserve"> </w:t>
      </w:r>
    </w:p>
    <w:p w:rsidR="00EA1CE8" w:rsidRPr="003E6D91" w:rsidRDefault="00EA1CE8" w:rsidP="003E6D91">
      <w:pPr>
        <w:ind w:left="540" w:hanging="540"/>
        <w:rPr>
          <w:lang w:val="fr-FR"/>
        </w:rPr>
      </w:pPr>
      <w:r w:rsidRPr="003E6D91">
        <w:rPr>
          <w:lang w:val="fr-FR"/>
        </w:rPr>
        <w:t xml:space="preserve">Pietrasanta, S. (juin 2015). </w:t>
      </w:r>
      <w:r w:rsidRPr="003E6D91">
        <w:rPr>
          <w:i/>
          <w:lang w:val="fr-FR"/>
        </w:rPr>
        <w:t>La déradicalisation, outil de lutte contre le terrorisme</w:t>
      </w:r>
      <w:r w:rsidRPr="003E6D91">
        <w:rPr>
          <w:lang w:val="fr-FR"/>
        </w:rPr>
        <w:t>. Rapport au ministre de l'Intérieur, France.</w:t>
      </w:r>
    </w:p>
    <w:p w:rsidR="00EA1CE8" w:rsidRPr="003E6D91" w:rsidRDefault="00EA1CE8" w:rsidP="003E6D91">
      <w:pPr>
        <w:pStyle w:val="Bibliography"/>
        <w:spacing w:after="0" w:line="240" w:lineRule="auto"/>
        <w:ind w:left="567" w:hanging="567"/>
        <w:jc w:val="both"/>
        <w:rPr>
          <w:rFonts w:ascii="Arial" w:hAnsi="Arial" w:cs="Arial"/>
          <w:i/>
          <w:lang w:val="fr-FR"/>
        </w:rPr>
      </w:pPr>
      <w:r w:rsidRPr="003E6D91">
        <w:rPr>
          <w:rFonts w:ascii="Arial" w:hAnsi="Arial" w:cs="Arial"/>
          <w:lang w:val="fr-FR"/>
        </w:rPr>
        <w:t>Sénat, France (avril 2015)</w:t>
      </w:r>
      <w:r w:rsidR="008E7210" w:rsidRPr="003E6D91">
        <w:rPr>
          <w:rFonts w:ascii="Arial" w:hAnsi="Arial" w:cs="Arial"/>
          <w:lang w:val="fr-FR"/>
        </w:rPr>
        <w:t>.</w:t>
      </w:r>
      <w:r w:rsidRPr="003E6D91">
        <w:rPr>
          <w:rFonts w:ascii="Arial" w:hAnsi="Arial" w:cs="Arial"/>
          <w:lang w:val="fr-FR"/>
        </w:rPr>
        <w:t xml:space="preserve"> </w:t>
      </w:r>
      <w:r w:rsidRPr="003E6D91">
        <w:rPr>
          <w:rFonts w:ascii="Arial" w:hAnsi="Arial" w:cs="Arial"/>
          <w:i/>
          <w:lang w:val="fr-FR"/>
        </w:rPr>
        <w:t>Rapport de la commission d'enquête sur l'organisation et les moyens de la lutte contre les réseaux djihadistes en France et en Europe.</w:t>
      </w:r>
    </w:p>
    <w:p w:rsidR="000B0E66" w:rsidRPr="003E6D91" w:rsidRDefault="000B0E66" w:rsidP="003E6D91">
      <w:pPr>
        <w:pStyle w:val="Bibliography"/>
        <w:spacing w:after="0" w:line="240" w:lineRule="auto"/>
        <w:ind w:left="567" w:hanging="567"/>
        <w:jc w:val="both"/>
        <w:rPr>
          <w:rFonts w:ascii="Arial" w:hAnsi="Arial" w:cs="Arial"/>
          <w:lang w:val="fr-FR"/>
        </w:rPr>
      </w:pPr>
      <w:r w:rsidRPr="003E6D91">
        <w:rPr>
          <w:rFonts w:ascii="Arial" w:hAnsi="Arial" w:cs="Arial"/>
          <w:lang w:val="en-US"/>
        </w:rPr>
        <w:t>Shallwani, P. (</w:t>
      </w:r>
      <w:r w:rsidR="008F0EDA" w:rsidRPr="003E6D91">
        <w:rPr>
          <w:rFonts w:ascii="Arial" w:hAnsi="Arial" w:cs="Arial"/>
          <w:lang w:val="en-US"/>
        </w:rPr>
        <w:t xml:space="preserve">29 janvier </w:t>
      </w:r>
      <w:r w:rsidRPr="003E6D91">
        <w:rPr>
          <w:rFonts w:ascii="Arial" w:hAnsi="Arial" w:cs="Arial"/>
          <w:lang w:val="en-US"/>
        </w:rPr>
        <w:t xml:space="preserve">2015). </w:t>
      </w:r>
      <w:r w:rsidRPr="003E6D91">
        <w:rPr>
          <w:rFonts w:ascii="Arial" w:hAnsi="Arial" w:cs="Arial"/>
          <w:i/>
          <w:iCs/>
          <w:lang w:val="en-US"/>
        </w:rPr>
        <w:t>New York City Police Department to Create New Counterterrorism Unit</w:t>
      </w:r>
      <w:r w:rsidRPr="003E6D91">
        <w:rPr>
          <w:rFonts w:ascii="Arial" w:hAnsi="Arial" w:cs="Arial"/>
          <w:lang w:val="en-US"/>
        </w:rPr>
        <w:t xml:space="preserve">. </w:t>
      </w:r>
      <w:r w:rsidR="008F0EDA" w:rsidRPr="003E6D91">
        <w:rPr>
          <w:rFonts w:ascii="Arial" w:hAnsi="Arial" w:cs="Arial"/>
          <w:lang w:val="fr-FR"/>
        </w:rPr>
        <w:t>Récupéré le 18 février 2015 sur T</w:t>
      </w:r>
      <w:r w:rsidRPr="003E6D91">
        <w:rPr>
          <w:rFonts w:ascii="Arial" w:hAnsi="Arial" w:cs="Arial"/>
          <w:lang w:val="fr-FR"/>
        </w:rPr>
        <w:t>he Wall Street Journal</w:t>
      </w:r>
      <w:r w:rsidR="008F0EDA" w:rsidRPr="003E6D91">
        <w:rPr>
          <w:rFonts w:ascii="Arial" w:hAnsi="Arial" w:cs="Arial"/>
          <w:lang w:val="fr-FR"/>
        </w:rPr>
        <w:t> </w:t>
      </w:r>
      <w:r w:rsidRPr="003E6D91">
        <w:rPr>
          <w:rFonts w:ascii="Arial" w:hAnsi="Arial" w:cs="Arial"/>
          <w:lang w:val="fr-FR"/>
        </w:rPr>
        <w:t xml:space="preserve">: </w:t>
      </w:r>
      <w:hyperlink r:id="rId35" w:history="1">
        <w:r w:rsidR="003C67A2" w:rsidRPr="00D848DA">
          <w:rPr>
            <w:rStyle w:val="Hyperlink"/>
            <w:rFonts w:ascii="Arial" w:hAnsi="Arial" w:cs="Arial"/>
            <w:lang w:val="fr-FR"/>
          </w:rPr>
          <w:t>http://www.wsj.com/articles/new-york-city-police-department-to-create-new-counterterrorism-unit-1422570131</w:t>
        </w:r>
      </w:hyperlink>
      <w:r w:rsidR="003C67A2">
        <w:rPr>
          <w:rFonts w:ascii="Arial" w:hAnsi="Arial" w:cs="Arial"/>
          <w:lang w:val="fr-FR"/>
        </w:rPr>
        <w:t xml:space="preserve"> </w:t>
      </w:r>
    </w:p>
    <w:p w:rsidR="000B0E66" w:rsidRPr="003C67A2" w:rsidRDefault="00DB140D" w:rsidP="003E6D91">
      <w:pPr>
        <w:pStyle w:val="Bibliography"/>
        <w:spacing w:after="0" w:line="240" w:lineRule="auto"/>
        <w:ind w:left="567" w:hanging="567"/>
        <w:jc w:val="both"/>
        <w:rPr>
          <w:rFonts w:ascii="Arial" w:hAnsi="Arial" w:cs="Arial"/>
          <w:lang w:val="en-US"/>
        </w:rPr>
      </w:pPr>
      <w:r w:rsidRPr="003E6D91">
        <w:rPr>
          <w:rFonts w:ascii="Arial" w:hAnsi="Arial" w:cs="Arial"/>
          <w:lang w:val="en-US"/>
        </w:rPr>
        <w:t>The Economist</w:t>
      </w:r>
      <w:r w:rsidR="000B0E66" w:rsidRPr="003E6D91">
        <w:rPr>
          <w:rFonts w:ascii="Arial" w:hAnsi="Arial" w:cs="Arial"/>
          <w:lang w:val="en-US"/>
        </w:rPr>
        <w:t xml:space="preserve"> (</w:t>
      </w:r>
      <w:r w:rsidRPr="003E6D91">
        <w:rPr>
          <w:rFonts w:ascii="Arial" w:hAnsi="Arial" w:cs="Arial"/>
          <w:lang w:val="en-US"/>
        </w:rPr>
        <w:t xml:space="preserve">30 août </w:t>
      </w:r>
      <w:r w:rsidR="000B0E66" w:rsidRPr="003E6D91">
        <w:rPr>
          <w:rFonts w:ascii="Arial" w:hAnsi="Arial" w:cs="Arial"/>
          <w:lang w:val="en-US"/>
        </w:rPr>
        <w:t xml:space="preserve">2014). </w:t>
      </w:r>
      <w:r w:rsidR="000B0E66" w:rsidRPr="003E6D91">
        <w:rPr>
          <w:rFonts w:ascii="Arial" w:hAnsi="Arial" w:cs="Arial"/>
          <w:i/>
          <w:iCs/>
          <w:lang w:val="en-US"/>
        </w:rPr>
        <w:t>It ain’t half hot here, mum: Why and how Westerners go to fight in Syria and Iraq</w:t>
      </w:r>
      <w:r w:rsidR="000B0E66" w:rsidRPr="003E6D91">
        <w:rPr>
          <w:rFonts w:ascii="Arial" w:hAnsi="Arial" w:cs="Arial"/>
          <w:lang w:val="en-US"/>
        </w:rPr>
        <w:t xml:space="preserve">. </w:t>
      </w:r>
      <w:r w:rsidR="00A62184" w:rsidRPr="003C67A2">
        <w:rPr>
          <w:rFonts w:ascii="Arial" w:hAnsi="Arial" w:cs="Arial"/>
          <w:lang w:val="en-US"/>
        </w:rPr>
        <w:t>Récupéré sur</w:t>
      </w:r>
      <w:r w:rsidR="000B0E66" w:rsidRPr="003C67A2">
        <w:rPr>
          <w:rFonts w:ascii="Arial" w:hAnsi="Arial" w:cs="Arial"/>
          <w:lang w:val="en-US"/>
        </w:rPr>
        <w:t xml:space="preserve"> The Economist</w:t>
      </w:r>
      <w:r w:rsidRPr="003C67A2">
        <w:rPr>
          <w:rFonts w:ascii="Arial" w:hAnsi="Arial" w:cs="Arial"/>
          <w:lang w:val="en-US"/>
        </w:rPr>
        <w:t> </w:t>
      </w:r>
      <w:r w:rsidR="000B0E66" w:rsidRPr="003C67A2">
        <w:rPr>
          <w:rFonts w:ascii="Arial" w:hAnsi="Arial" w:cs="Arial"/>
          <w:lang w:val="en-US"/>
        </w:rPr>
        <w:t xml:space="preserve">: </w:t>
      </w:r>
      <w:hyperlink r:id="rId36" w:history="1">
        <w:r w:rsidR="003C67A2" w:rsidRPr="003C67A2">
          <w:rPr>
            <w:rStyle w:val="Hyperlink"/>
            <w:rFonts w:ascii="Arial" w:hAnsi="Arial" w:cs="Arial"/>
            <w:lang w:val="en-US"/>
          </w:rPr>
          <w:t>http://www.economist.com/news/middle-east-and-africa/21614226-why-and-how-westerners-go-fight-syria-and-iraq-it-aint-half-hot-here-mum</w:t>
        </w:r>
      </w:hyperlink>
      <w:r w:rsidR="003C67A2" w:rsidRPr="003C67A2">
        <w:rPr>
          <w:rFonts w:ascii="Arial" w:hAnsi="Arial" w:cs="Arial"/>
          <w:lang w:val="en-US"/>
        </w:rPr>
        <w:t xml:space="preserve"> </w:t>
      </w:r>
    </w:p>
    <w:p w:rsidR="000B0E66" w:rsidRPr="001A7CA9" w:rsidRDefault="000B0E66" w:rsidP="003E6D91">
      <w:pPr>
        <w:pStyle w:val="Bibliography"/>
        <w:spacing w:after="0" w:line="240" w:lineRule="auto"/>
        <w:ind w:left="567" w:hanging="567"/>
        <w:jc w:val="both"/>
        <w:rPr>
          <w:rFonts w:ascii="Arial" w:hAnsi="Arial" w:cs="Arial"/>
        </w:rPr>
      </w:pPr>
      <w:r w:rsidRPr="003E6D91">
        <w:rPr>
          <w:rFonts w:ascii="Arial" w:hAnsi="Arial" w:cs="Arial"/>
          <w:lang w:val="fr-FR"/>
        </w:rPr>
        <w:t xml:space="preserve">Vidino, L., </w:t>
      </w:r>
      <w:r w:rsidR="00DB140D" w:rsidRPr="003E6D91">
        <w:rPr>
          <w:rFonts w:ascii="Arial" w:hAnsi="Arial" w:cs="Arial"/>
          <w:lang w:val="fr-FR"/>
        </w:rPr>
        <w:t>et</w:t>
      </w:r>
      <w:r w:rsidRPr="003E6D91">
        <w:rPr>
          <w:rFonts w:ascii="Arial" w:hAnsi="Arial" w:cs="Arial"/>
          <w:lang w:val="fr-FR"/>
        </w:rPr>
        <w:t xml:space="preserve"> Brandon, J. (2012). </w:t>
      </w:r>
      <w:r w:rsidRPr="001A7CA9">
        <w:rPr>
          <w:rFonts w:ascii="Arial" w:hAnsi="Arial" w:cs="Arial"/>
          <w:i/>
          <w:iCs/>
        </w:rPr>
        <w:t>Countering Radicalization in Europe</w:t>
      </w:r>
      <w:r w:rsidRPr="001A7CA9">
        <w:rPr>
          <w:rFonts w:ascii="Arial" w:hAnsi="Arial" w:cs="Arial"/>
        </w:rPr>
        <w:t xml:space="preserve">. </w:t>
      </w:r>
      <w:r w:rsidR="00A62184" w:rsidRPr="001A7CA9">
        <w:rPr>
          <w:rFonts w:ascii="Arial" w:hAnsi="Arial" w:cs="Arial"/>
        </w:rPr>
        <w:t>Récupéré sur</w:t>
      </w:r>
      <w:r w:rsidRPr="001A7CA9">
        <w:rPr>
          <w:rFonts w:ascii="Arial" w:hAnsi="Arial" w:cs="Arial"/>
        </w:rPr>
        <w:t xml:space="preserve"> ICSR</w:t>
      </w:r>
      <w:r w:rsidR="00DB140D" w:rsidRPr="001A7CA9">
        <w:rPr>
          <w:rFonts w:ascii="Arial" w:hAnsi="Arial" w:cs="Arial"/>
        </w:rPr>
        <w:t> </w:t>
      </w:r>
      <w:r w:rsidRPr="001A7CA9">
        <w:rPr>
          <w:rFonts w:ascii="Arial" w:hAnsi="Arial" w:cs="Arial"/>
        </w:rPr>
        <w:t xml:space="preserve">: </w:t>
      </w:r>
      <w:hyperlink r:id="rId37" w:history="1">
        <w:r w:rsidR="00EA1CE8" w:rsidRPr="001A7CA9">
          <w:rPr>
            <w:rStyle w:val="Hyperlink"/>
            <w:rFonts w:ascii="Arial" w:hAnsi="Arial" w:cs="Arial"/>
          </w:rPr>
          <w:t>http://icsr.info/wp-content/uploads/2012/12/ICSR-Report-Countering-Radicalization-in-Europe.pdf</w:t>
        </w:r>
      </w:hyperlink>
    </w:p>
    <w:p w:rsidR="00EA1CE8" w:rsidRPr="001A7CA9" w:rsidRDefault="00EA1CE8" w:rsidP="003E6D91"/>
    <w:p w:rsidR="008C7E4F" w:rsidRPr="001A7CA9" w:rsidRDefault="008C7E4F" w:rsidP="00210365">
      <w:pPr>
        <w:jc w:val="center"/>
      </w:pPr>
    </w:p>
    <w:p w:rsidR="008C7E4F" w:rsidRPr="003E6D91" w:rsidRDefault="008C7E4F" w:rsidP="00210365">
      <w:pPr>
        <w:jc w:val="center"/>
        <w:rPr>
          <w:lang w:val="fr-FR"/>
        </w:rPr>
      </w:pPr>
      <w:r w:rsidRPr="003E6D91">
        <w:rPr>
          <w:lang w:val="fr-FR"/>
        </w:rPr>
        <w:t>_____________________</w:t>
      </w:r>
    </w:p>
    <w:p w:rsidR="008C7E4F" w:rsidRPr="003E6D91" w:rsidRDefault="008C7E4F" w:rsidP="003E6D91">
      <w:pPr>
        <w:rPr>
          <w:lang w:val="fr-FR"/>
        </w:rPr>
      </w:pPr>
    </w:p>
    <w:p w:rsidR="008C7E4F" w:rsidRPr="008C7E4F" w:rsidRDefault="008C7E4F" w:rsidP="008C7E4F">
      <w:pPr>
        <w:jc w:val="center"/>
        <w:rPr>
          <w:b/>
          <w:lang w:val="fr-FR"/>
        </w:rPr>
      </w:pPr>
    </w:p>
    <w:sectPr w:rsidR="008C7E4F" w:rsidRPr="008C7E4F" w:rsidSect="003C67A2">
      <w:headerReference w:type="even" r:id="rId38"/>
      <w:headerReference w:type="default" r:id="rId39"/>
      <w:footerReference w:type="even" r:id="rId40"/>
      <w:footerReference w:type="default" r:id="rId41"/>
      <w:pgSz w:w="11907" w:h="16840" w:code="9"/>
      <w:pgMar w:top="851" w:right="1134" w:bottom="851" w:left="1134" w:header="851"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F2" w:rsidRDefault="00053AF2">
      <w:r>
        <w:separator/>
      </w:r>
    </w:p>
  </w:endnote>
  <w:endnote w:type="continuationSeparator" w:id="0">
    <w:p w:rsidR="00053AF2" w:rsidRDefault="0005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65" w:rsidRDefault="00210365" w:rsidP="00EB6F56">
    <w:pPr>
      <w:pStyle w:val="Footer"/>
      <w:jc w:val="center"/>
    </w:pPr>
  </w:p>
  <w:p w:rsidR="00126ED4" w:rsidRDefault="00126ED4" w:rsidP="00EB6F56">
    <w:pPr>
      <w:pStyle w:val="Footer"/>
      <w:jc w:val="center"/>
    </w:pPr>
    <w:r>
      <w:fldChar w:fldCharType="begin"/>
    </w:r>
    <w:r>
      <w:instrText xml:space="preserve"> PAGE   \* MERGEFORMAT </w:instrText>
    </w:r>
    <w:r>
      <w:fldChar w:fldCharType="separate"/>
    </w:r>
    <w:r w:rsidR="001A7CA9">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Default="00126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ED4" w:rsidRDefault="00126ED4">
    <w:pPr>
      <w:pStyle w:val="Footer"/>
      <w:ind w:right="360"/>
    </w:pPr>
  </w:p>
  <w:p w:rsidR="00126ED4" w:rsidRDefault="00126E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Default="00126ED4" w:rsidP="00EB6F56">
    <w:pPr>
      <w:pStyle w:val="Footer"/>
      <w:jc w:val="center"/>
    </w:pPr>
  </w:p>
  <w:p w:rsidR="00126ED4" w:rsidRPr="00280B2A" w:rsidRDefault="00126ED4" w:rsidP="00EB6F56">
    <w:pPr>
      <w:pStyle w:val="Footer"/>
      <w:jc w:val="center"/>
    </w:pPr>
    <w:r w:rsidRPr="00280B2A">
      <w:fldChar w:fldCharType="begin"/>
    </w:r>
    <w:r w:rsidRPr="00280B2A">
      <w:instrText xml:space="preserve"> PAGE   \* MERGEFORMAT </w:instrText>
    </w:r>
    <w:r w:rsidRPr="00280B2A">
      <w:fldChar w:fldCharType="separate"/>
    </w:r>
    <w:r w:rsidR="001A7CA9">
      <w:rPr>
        <w:noProof/>
      </w:rPr>
      <w:t>25</w:t>
    </w:r>
    <w:r w:rsidRPr="00280B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F2" w:rsidRDefault="00053AF2">
      <w:r>
        <w:separator/>
      </w:r>
    </w:p>
  </w:footnote>
  <w:footnote w:type="continuationSeparator" w:id="0">
    <w:p w:rsidR="00053AF2" w:rsidRDefault="0005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Default="00126ED4" w:rsidP="00EB6F5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126ED4" w:rsidRDefault="00126ED4" w:rsidP="00EB6F56">
    <w:pPr>
      <w:pStyle w:val="Header"/>
      <w:rPr>
        <w:rStyle w:val="PageNumber"/>
      </w:rPr>
    </w:pPr>
  </w:p>
  <w:p w:rsidR="00126ED4" w:rsidRDefault="00126ED4" w:rsidP="00EB6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Pr="00224895" w:rsidRDefault="00126ED4" w:rsidP="00EB6F56">
    <w:pPr>
      <w:pStyle w:val="Header"/>
    </w:pPr>
    <w:r>
      <w:t>163 CDS 15</w:t>
    </w:r>
    <w:r w:rsidRPr="00224895">
      <w:t xml:space="preserve"> </w:t>
    </w:r>
    <w:r>
      <w:t>F</w:t>
    </w:r>
    <w:r w:rsidR="00E94FF4">
      <w:t xml:space="preserve"> bis</w:t>
    </w:r>
  </w:p>
  <w:p w:rsidR="00126ED4" w:rsidRDefault="00126ED4" w:rsidP="00EB6F56">
    <w:pPr>
      <w:pStyle w:val="Header"/>
    </w:pPr>
  </w:p>
  <w:p w:rsidR="00126ED4" w:rsidRDefault="00126ED4"/>
  <w:p w:rsidR="00126ED4" w:rsidRDefault="00126E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Default="00126ED4">
    <w:pPr>
      <w:pStyle w:val="BodyText"/>
    </w:pPr>
    <w:r>
      <w:t>AV 111</w:t>
    </w:r>
  </w:p>
  <w:p w:rsidR="00126ED4" w:rsidRDefault="00126ED4" w:rsidP="00EB6F56">
    <w:pPr>
      <w:pStyle w:val="Header"/>
    </w:pPr>
    <w:r>
      <w:t>PC/CEE (02) 1</w:t>
    </w:r>
  </w:p>
  <w:p w:rsidR="00126ED4" w:rsidRDefault="00126ED4"/>
  <w:p w:rsidR="00126ED4" w:rsidRDefault="00126E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Default="00126ED4" w:rsidP="00EB6F5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126ED4" w:rsidRDefault="00126ED4" w:rsidP="00EB6F56">
    <w:pPr>
      <w:pStyle w:val="Header"/>
      <w:rPr>
        <w:rStyle w:val="PageNumber"/>
      </w:rPr>
    </w:pPr>
  </w:p>
  <w:p w:rsidR="00126ED4" w:rsidRDefault="00126E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4" w:rsidRDefault="00126ED4" w:rsidP="00EB6F56">
    <w:pPr>
      <w:pStyle w:val="Header"/>
    </w:pPr>
    <w:r>
      <w:t>163 CDS 15</w:t>
    </w:r>
    <w:r w:rsidRPr="00224895">
      <w:t xml:space="preserve"> </w:t>
    </w:r>
    <w:r>
      <w:t>F</w:t>
    </w:r>
    <w:r w:rsidR="00740AF1">
      <w:t xml:space="preserve"> </w:t>
    </w:r>
    <w:r w:rsidR="00E94FF4">
      <w:t>bis</w:t>
    </w:r>
  </w:p>
  <w:p w:rsidR="00126ED4" w:rsidRDefault="00126ED4"/>
  <w:p w:rsidR="00126ED4" w:rsidRDefault="00126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FCA"/>
    <w:multiLevelType w:val="hybridMultilevel"/>
    <w:tmpl w:val="F3B64564"/>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2F1D2E"/>
    <w:multiLevelType w:val="multilevel"/>
    <w:tmpl w:val="ECF41150"/>
    <w:lvl w:ilvl="0">
      <w:start w:val="1"/>
      <w:numFmt w:val="upperLetter"/>
      <w:lvlText w:val="%1."/>
      <w:lvlJc w:val="left"/>
      <w:pPr>
        <w:tabs>
          <w:tab w:val="num" w:pos="567"/>
        </w:tabs>
        <w:ind w:left="567" w:hanging="56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21B7B"/>
    <w:multiLevelType w:val="multilevel"/>
    <w:tmpl w:val="F43A1B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1F7376"/>
    <w:multiLevelType w:val="hybridMultilevel"/>
    <w:tmpl w:val="9AC851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B6477DF"/>
    <w:multiLevelType w:val="hybridMultilevel"/>
    <w:tmpl w:val="F7344766"/>
    <w:lvl w:ilvl="0" w:tplc="EB1ADCCE">
      <w:start w:val="1"/>
      <w:numFmt w:val="decimal"/>
      <w:lvlText w:val="%1."/>
      <w:lvlJc w:val="left"/>
      <w:pPr>
        <w:tabs>
          <w:tab w:val="num" w:pos="567"/>
        </w:tabs>
        <w:ind w:left="0" w:firstLine="0"/>
      </w:pPr>
      <w:rPr>
        <w:rFonts w:ascii="Arial" w:hAnsi="Arial" w:hint="default"/>
        <w:b w:val="0"/>
        <w:i w:val="0"/>
        <w:sz w:val="22"/>
        <w:szCs w:val="22"/>
      </w:rPr>
    </w:lvl>
    <w:lvl w:ilvl="1" w:tplc="818657EA">
      <w:numFmt w:val="bullet"/>
      <w:lvlText w:val="-"/>
      <w:lvlJc w:val="left"/>
      <w:pPr>
        <w:tabs>
          <w:tab w:val="num" w:pos="1440"/>
        </w:tabs>
        <w:ind w:left="1440" w:hanging="360"/>
      </w:pPr>
      <w:rPr>
        <w:rFonts w:ascii="Arial" w:eastAsia="Times New Roman" w:hAnsi="Arial" w:cs="Arial" w:hint="default"/>
      </w:rPr>
    </w:lvl>
    <w:lvl w:ilvl="2" w:tplc="11F07B42">
      <w:start w:val="1"/>
      <w:numFmt w:val="bullet"/>
      <w:lvlText w:val=""/>
      <w:lvlJc w:val="left"/>
      <w:pPr>
        <w:tabs>
          <w:tab w:val="num" w:pos="567"/>
        </w:tabs>
        <w:ind w:left="0" w:firstLine="0"/>
      </w:pPr>
      <w:rPr>
        <w:rFonts w:ascii="Symbol" w:hAnsi="Symbol" w:hint="default"/>
        <w:color w:val="auto"/>
        <w:sz w:val="22"/>
        <w:szCs w:val="22"/>
      </w:rPr>
    </w:lvl>
    <w:lvl w:ilvl="3" w:tplc="FEFEE868" w:tentative="1">
      <w:start w:val="1"/>
      <w:numFmt w:val="decimal"/>
      <w:lvlText w:val="%4."/>
      <w:lvlJc w:val="left"/>
      <w:pPr>
        <w:tabs>
          <w:tab w:val="num" w:pos="2880"/>
        </w:tabs>
        <w:ind w:left="2880" w:hanging="360"/>
      </w:pPr>
    </w:lvl>
    <w:lvl w:ilvl="4" w:tplc="8C9E0642" w:tentative="1">
      <w:start w:val="1"/>
      <w:numFmt w:val="lowerLetter"/>
      <w:lvlText w:val="%5."/>
      <w:lvlJc w:val="left"/>
      <w:pPr>
        <w:tabs>
          <w:tab w:val="num" w:pos="3600"/>
        </w:tabs>
        <w:ind w:left="3600" w:hanging="360"/>
      </w:pPr>
    </w:lvl>
    <w:lvl w:ilvl="5" w:tplc="5A7838D0" w:tentative="1">
      <w:start w:val="1"/>
      <w:numFmt w:val="lowerRoman"/>
      <w:lvlText w:val="%6."/>
      <w:lvlJc w:val="right"/>
      <w:pPr>
        <w:tabs>
          <w:tab w:val="num" w:pos="4320"/>
        </w:tabs>
        <w:ind w:left="4320" w:hanging="180"/>
      </w:pPr>
    </w:lvl>
    <w:lvl w:ilvl="6" w:tplc="E62A5ABE" w:tentative="1">
      <w:start w:val="1"/>
      <w:numFmt w:val="decimal"/>
      <w:lvlText w:val="%7."/>
      <w:lvlJc w:val="left"/>
      <w:pPr>
        <w:tabs>
          <w:tab w:val="num" w:pos="5040"/>
        </w:tabs>
        <w:ind w:left="5040" w:hanging="360"/>
      </w:pPr>
    </w:lvl>
    <w:lvl w:ilvl="7" w:tplc="A5FE7580" w:tentative="1">
      <w:start w:val="1"/>
      <w:numFmt w:val="lowerLetter"/>
      <w:lvlText w:val="%8."/>
      <w:lvlJc w:val="left"/>
      <w:pPr>
        <w:tabs>
          <w:tab w:val="num" w:pos="5760"/>
        </w:tabs>
        <w:ind w:left="5760" w:hanging="360"/>
      </w:pPr>
    </w:lvl>
    <w:lvl w:ilvl="8" w:tplc="111220C8" w:tentative="1">
      <w:start w:val="1"/>
      <w:numFmt w:val="lowerRoman"/>
      <w:lvlText w:val="%9."/>
      <w:lvlJc w:val="right"/>
      <w:pPr>
        <w:tabs>
          <w:tab w:val="num" w:pos="6480"/>
        </w:tabs>
        <w:ind w:left="6480" w:hanging="180"/>
      </w:pPr>
    </w:lvl>
  </w:abstractNum>
  <w:abstractNum w:abstractNumId="5">
    <w:nsid w:val="246C7D0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25F13753"/>
    <w:multiLevelType w:val="hybridMultilevel"/>
    <w:tmpl w:val="55C26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FD6B31"/>
    <w:multiLevelType w:val="multilevel"/>
    <w:tmpl w:val="09CAFDDE"/>
    <w:lvl w:ilvl="0">
      <w:start w:val="1"/>
      <w:numFmt w:val="upperLetter"/>
      <w:lvlText w:val="%1."/>
      <w:lvlJc w:val="left"/>
      <w:pPr>
        <w:tabs>
          <w:tab w:val="num" w:pos="567"/>
        </w:tabs>
        <w:ind w:left="567" w:hanging="56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F25EC7"/>
    <w:multiLevelType w:val="hybridMultilevel"/>
    <w:tmpl w:val="82347C34"/>
    <w:lvl w:ilvl="0" w:tplc="2FDA4CD8">
      <w:start w:val="1"/>
      <w:numFmt w:val="lowerLetter"/>
      <w:pStyle w:val="Heading4"/>
      <w:lvlText w:val="%1."/>
      <w:lvlJc w:val="left"/>
      <w:pPr>
        <w:tabs>
          <w:tab w:val="num" w:pos="567"/>
        </w:tabs>
        <w:ind w:left="567" w:hanging="567"/>
      </w:pPr>
      <w:rPr>
        <w:rFonts w:ascii="Arial" w:hAnsi="Arial" w:hint="default"/>
        <w:b/>
        <w:i/>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485673"/>
    <w:multiLevelType w:val="hybridMultilevel"/>
    <w:tmpl w:val="72943294"/>
    <w:lvl w:ilvl="0" w:tplc="5590D7CC">
      <w:start w:val="1"/>
      <w:numFmt w:val="upperLetter"/>
      <w:pStyle w:val="Heading2"/>
      <w:lvlText w:val="%1."/>
      <w:lvlJc w:val="left"/>
      <w:pPr>
        <w:tabs>
          <w:tab w:val="num" w:pos="567"/>
        </w:tabs>
        <w:ind w:left="567" w:hanging="567"/>
      </w:pPr>
      <w:rPr>
        <w:rFonts w:ascii="Arial" w:hAnsi="Arial" w:hint="default"/>
        <w:b/>
        <w:i w:val="0"/>
        <w:caps/>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6E1532"/>
    <w:multiLevelType w:val="hybridMultilevel"/>
    <w:tmpl w:val="BEF2F4C6"/>
    <w:lvl w:ilvl="0" w:tplc="8D5458A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4CA5D7B"/>
    <w:multiLevelType w:val="multilevel"/>
    <w:tmpl w:val="6504DFD0"/>
    <w:lvl w:ilvl="0">
      <w:start w:val="1"/>
      <w:numFmt w:val="decimal"/>
      <w:lvlText w:val="%1."/>
      <w:lvlJc w:val="left"/>
      <w:pPr>
        <w:tabs>
          <w:tab w:val="num" w:pos="567"/>
        </w:tabs>
        <w:ind w:left="0" w:firstLine="0"/>
      </w:pPr>
      <w:rPr>
        <w:rFonts w:ascii="Arial" w:hAnsi="Arial" w:hint="default"/>
        <w:sz w:val="22"/>
        <w:szCs w:val="22"/>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567"/>
        </w:tabs>
        <w:ind w:left="0" w:firstLine="0"/>
      </w:pPr>
      <w:rPr>
        <w:rFonts w:ascii="Symbol" w:hAnsi="Symbol" w:hint="default"/>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132AD9"/>
    <w:multiLevelType w:val="hybridMultilevel"/>
    <w:tmpl w:val="02A23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7A1D55"/>
    <w:multiLevelType w:val="hybridMultilevel"/>
    <w:tmpl w:val="05F2532C"/>
    <w:lvl w:ilvl="0" w:tplc="CCBE4998">
      <w:start w:val="1"/>
      <w:numFmt w:val="decimal"/>
      <w:lvlText w:val="%1."/>
      <w:lvlJc w:val="left"/>
      <w:pPr>
        <w:tabs>
          <w:tab w:val="num" w:pos="360"/>
        </w:tabs>
        <w:ind w:left="360" w:hanging="360"/>
      </w:pPr>
    </w:lvl>
    <w:lvl w:ilvl="1" w:tplc="D78A6B4A" w:tentative="1">
      <w:start w:val="1"/>
      <w:numFmt w:val="lowerLetter"/>
      <w:lvlText w:val="%2."/>
      <w:lvlJc w:val="left"/>
      <w:pPr>
        <w:tabs>
          <w:tab w:val="num" w:pos="1080"/>
        </w:tabs>
        <w:ind w:left="1080" w:hanging="360"/>
      </w:pPr>
    </w:lvl>
    <w:lvl w:ilvl="2" w:tplc="8DCE9E30" w:tentative="1">
      <w:start w:val="1"/>
      <w:numFmt w:val="lowerRoman"/>
      <w:lvlText w:val="%3."/>
      <w:lvlJc w:val="right"/>
      <w:pPr>
        <w:tabs>
          <w:tab w:val="num" w:pos="1800"/>
        </w:tabs>
        <w:ind w:left="1800" w:hanging="180"/>
      </w:pPr>
    </w:lvl>
    <w:lvl w:ilvl="3" w:tplc="FD1CD70A" w:tentative="1">
      <w:start w:val="1"/>
      <w:numFmt w:val="decimal"/>
      <w:lvlText w:val="%4."/>
      <w:lvlJc w:val="left"/>
      <w:pPr>
        <w:tabs>
          <w:tab w:val="num" w:pos="2520"/>
        </w:tabs>
        <w:ind w:left="2520" w:hanging="360"/>
      </w:pPr>
    </w:lvl>
    <w:lvl w:ilvl="4" w:tplc="5862FFCC" w:tentative="1">
      <w:start w:val="1"/>
      <w:numFmt w:val="lowerLetter"/>
      <w:lvlText w:val="%5."/>
      <w:lvlJc w:val="left"/>
      <w:pPr>
        <w:tabs>
          <w:tab w:val="num" w:pos="3240"/>
        </w:tabs>
        <w:ind w:left="3240" w:hanging="360"/>
      </w:pPr>
    </w:lvl>
    <w:lvl w:ilvl="5" w:tplc="FC2815AE" w:tentative="1">
      <w:start w:val="1"/>
      <w:numFmt w:val="lowerRoman"/>
      <w:lvlText w:val="%6."/>
      <w:lvlJc w:val="right"/>
      <w:pPr>
        <w:tabs>
          <w:tab w:val="num" w:pos="3960"/>
        </w:tabs>
        <w:ind w:left="3960" w:hanging="180"/>
      </w:pPr>
    </w:lvl>
    <w:lvl w:ilvl="6" w:tplc="31FA9228" w:tentative="1">
      <w:start w:val="1"/>
      <w:numFmt w:val="decimal"/>
      <w:lvlText w:val="%7."/>
      <w:lvlJc w:val="left"/>
      <w:pPr>
        <w:tabs>
          <w:tab w:val="num" w:pos="4680"/>
        </w:tabs>
        <w:ind w:left="4680" w:hanging="360"/>
      </w:pPr>
    </w:lvl>
    <w:lvl w:ilvl="7" w:tplc="B2AAD3D8" w:tentative="1">
      <w:start w:val="1"/>
      <w:numFmt w:val="lowerLetter"/>
      <w:lvlText w:val="%8."/>
      <w:lvlJc w:val="left"/>
      <w:pPr>
        <w:tabs>
          <w:tab w:val="num" w:pos="5400"/>
        </w:tabs>
        <w:ind w:left="5400" w:hanging="360"/>
      </w:pPr>
    </w:lvl>
    <w:lvl w:ilvl="8" w:tplc="92BCD2E6" w:tentative="1">
      <w:start w:val="1"/>
      <w:numFmt w:val="lowerRoman"/>
      <w:lvlText w:val="%9."/>
      <w:lvlJc w:val="right"/>
      <w:pPr>
        <w:tabs>
          <w:tab w:val="num" w:pos="6120"/>
        </w:tabs>
        <w:ind w:left="6120" w:hanging="180"/>
      </w:pPr>
    </w:lvl>
  </w:abstractNum>
  <w:abstractNum w:abstractNumId="14">
    <w:nsid w:val="404269E8"/>
    <w:multiLevelType w:val="hybridMultilevel"/>
    <w:tmpl w:val="5AE69B7A"/>
    <w:lvl w:ilvl="0" w:tplc="746A6482">
      <w:start w:val="30"/>
      <w:numFmt w:val="decimal"/>
      <w:lvlText w:val="%1."/>
      <w:lvlJc w:val="left"/>
      <w:pPr>
        <w:tabs>
          <w:tab w:val="num" w:pos="924"/>
        </w:tabs>
        <w:ind w:left="924" w:hanging="56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2491C02"/>
    <w:multiLevelType w:val="hybridMultilevel"/>
    <w:tmpl w:val="A7BEC16E"/>
    <w:lvl w:ilvl="0" w:tplc="C26C2584">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42A16E93"/>
    <w:multiLevelType w:val="multilevel"/>
    <w:tmpl w:val="83745F0E"/>
    <w:lvl w:ilvl="0">
      <w:start w:val="1"/>
      <w:numFmt w:val="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4757A48"/>
    <w:multiLevelType w:val="hybridMultilevel"/>
    <w:tmpl w:val="313884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7A13F3F"/>
    <w:multiLevelType w:val="hybridMultilevel"/>
    <w:tmpl w:val="22AA4692"/>
    <w:lvl w:ilvl="0" w:tplc="4082498A">
      <w:start w:val="1"/>
      <w:numFmt w:val="decimal"/>
      <w:lvlText w:val="%1."/>
      <w:lvlJc w:val="left"/>
      <w:pPr>
        <w:tabs>
          <w:tab w:val="num" w:pos="360"/>
        </w:tabs>
        <w:ind w:left="0" w:firstLine="0"/>
      </w:pPr>
      <w:rPr>
        <w:rFonts w:hint="default"/>
      </w:rPr>
    </w:lvl>
    <w:lvl w:ilvl="1" w:tplc="A87884A8">
      <w:start w:val="1"/>
      <w:numFmt w:val="lowerLetter"/>
      <w:lvlText w:val="%2."/>
      <w:lvlJc w:val="left"/>
      <w:pPr>
        <w:tabs>
          <w:tab w:val="num" w:pos="1440"/>
        </w:tabs>
        <w:ind w:left="1440" w:hanging="360"/>
      </w:pPr>
    </w:lvl>
    <w:lvl w:ilvl="2" w:tplc="BE58C1AE" w:tentative="1">
      <w:start w:val="1"/>
      <w:numFmt w:val="lowerRoman"/>
      <w:lvlText w:val="%3."/>
      <w:lvlJc w:val="right"/>
      <w:pPr>
        <w:tabs>
          <w:tab w:val="num" w:pos="2160"/>
        </w:tabs>
        <w:ind w:left="2160" w:hanging="180"/>
      </w:pPr>
    </w:lvl>
    <w:lvl w:ilvl="3" w:tplc="AE429FAE" w:tentative="1">
      <w:start w:val="1"/>
      <w:numFmt w:val="decimal"/>
      <w:lvlText w:val="%4."/>
      <w:lvlJc w:val="left"/>
      <w:pPr>
        <w:tabs>
          <w:tab w:val="num" w:pos="2880"/>
        </w:tabs>
        <w:ind w:left="2880" w:hanging="360"/>
      </w:pPr>
    </w:lvl>
    <w:lvl w:ilvl="4" w:tplc="6CB0FA94" w:tentative="1">
      <w:start w:val="1"/>
      <w:numFmt w:val="lowerLetter"/>
      <w:lvlText w:val="%5."/>
      <w:lvlJc w:val="left"/>
      <w:pPr>
        <w:tabs>
          <w:tab w:val="num" w:pos="3600"/>
        </w:tabs>
        <w:ind w:left="3600" w:hanging="360"/>
      </w:pPr>
    </w:lvl>
    <w:lvl w:ilvl="5" w:tplc="B8181966" w:tentative="1">
      <w:start w:val="1"/>
      <w:numFmt w:val="lowerRoman"/>
      <w:lvlText w:val="%6."/>
      <w:lvlJc w:val="right"/>
      <w:pPr>
        <w:tabs>
          <w:tab w:val="num" w:pos="4320"/>
        </w:tabs>
        <w:ind w:left="4320" w:hanging="180"/>
      </w:pPr>
    </w:lvl>
    <w:lvl w:ilvl="6" w:tplc="E4509608" w:tentative="1">
      <w:start w:val="1"/>
      <w:numFmt w:val="decimal"/>
      <w:lvlText w:val="%7."/>
      <w:lvlJc w:val="left"/>
      <w:pPr>
        <w:tabs>
          <w:tab w:val="num" w:pos="5040"/>
        </w:tabs>
        <w:ind w:left="5040" w:hanging="360"/>
      </w:pPr>
    </w:lvl>
    <w:lvl w:ilvl="7" w:tplc="254E65A8" w:tentative="1">
      <w:start w:val="1"/>
      <w:numFmt w:val="lowerLetter"/>
      <w:lvlText w:val="%8."/>
      <w:lvlJc w:val="left"/>
      <w:pPr>
        <w:tabs>
          <w:tab w:val="num" w:pos="5760"/>
        </w:tabs>
        <w:ind w:left="5760" w:hanging="360"/>
      </w:pPr>
    </w:lvl>
    <w:lvl w:ilvl="8" w:tplc="5D7E2F98" w:tentative="1">
      <w:start w:val="1"/>
      <w:numFmt w:val="lowerRoman"/>
      <w:lvlText w:val="%9."/>
      <w:lvlJc w:val="right"/>
      <w:pPr>
        <w:tabs>
          <w:tab w:val="num" w:pos="6480"/>
        </w:tabs>
        <w:ind w:left="6480" w:hanging="180"/>
      </w:pPr>
    </w:lvl>
  </w:abstractNum>
  <w:abstractNum w:abstractNumId="19">
    <w:nsid w:val="4E0145AB"/>
    <w:multiLevelType w:val="hybridMultilevel"/>
    <w:tmpl w:val="5B3EC13E"/>
    <w:lvl w:ilvl="0" w:tplc="4FC8FBE0">
      <w:start w:val="1"/>
      <w:numFmt w:val="decimal"/>
      <w:lvlText w:val="%1."/>
      <w:lvlJc w:val="left"/>
      <w:pPr>
        <w:tabs>
          <w:tab w:val="num" w:pos="360"/>
        </w:tabs>
        <w:ind w:left="0" w:firstLine="0"/>
      </w:pPr>
      <w:rPr>
        <w:rFonts w:ascii="Arial" w:hAnsi="Arial" w:hint="default"/>
        <w:b/>
        <w:i w:val="0"/>
        <w:sz w:val="22"/>
        <w:szCs w:val="22"/>
      </w:rPr>
    </w:lvl>
    <w:lvl w:ilvl="1" w:tplc="2104DEA6">
      <w:start w:val="1"/>
      <w:numFmt w:val="upp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B53798"/>
    <w:multiLevelType w:val="hybridMultilevel"/>
    <w:tmpl w:val="0A12B4D4"/>
    <w:lvl w:ilvl="0" w:tplc="B67E79BA">
      <w:start w:val="1"/>
      <w:numFmt w:val="decimal"/>
      <w:lvlText w:val="%1."/>
      <w:lvlJc w:val="left"/>
      <w:pPr>
        <w:tabs>
          <w:tab w:val="num" w:pos="360"/>
        </w:tabs>
        <w:ind w:left="0" w:firstLine="0"/>
      </w:pPr>
      <w:rPr>
        <w:rFonts w:hint="default"/>
      </w:rPr>
    </w:lvl>
    <w:lvl w:ilvl="1" w:tplc="61F20DB8" w:tentative="1">
      <w:start w:val="1"/>
      <w:numFmt w:val="lowerLetter"/>
      <w:lvlText w:val="%2."/>
      <w:lvlJc w:val="left"/>
      <w:pPr>
        <w:tabs>
          <w:tab w:val="num" w:pos="1440"/>
        </w:tabs>
        <w:ind w:left="1440" w:hanging="360"/>
      </w:pPr>
    </w:lvl>
    <w:lvl w:ilvl="2" w:tplc="CA56E5D8" w:tentative="1">
      <w:start w:val="1"/>
      <w:numFmt w:val="lowerRoman"/>
      <w:lvlText w:val="%3."/>
      <w:lvlJc w:val="right"/>
      <w:pPr>
        <w:tabs>
          <w:tab w:val="num" w:pos="2160"/>
        </w:tabs>
        <w:ind w:left="2160" w:hanging="180"/>
      </w:pPr>
    </w:lvl>
    <w:lvl w:ilvl="3" w:tplc="26F4DA16" w:tentative="1">
      <w:start w:val="1"/>
      <w:numFmt w:val="decimal"/>
      <w:lvlText w:val="%4."/>
      <w:lvlJc w:val="left"/>
      <w:pPr>
        <w:tabs>
          <w:tab w:val="num" w:pos="2880"/>
        </w:tabs>
        <w:ind w:left="2880" w:hanging="360"/>
      </w:pPr>
    </w:lvl>
    <w:lvl w:ilvl="4" w:tplc="1F36A556" w:tentative="1">
      <w:start w:val="1"/>
      <w:numFmt w:val="lowerLetter"/>
      <w:lvlText w:val="%5."/>
      <w:lvlJc w:val="left"/>
      <w:pPr>
        <w:tabs>
          <w:tab w:val="num" w:pos="3600"/>
        </w:tabs>
        <w:ind w:left="3600" w:hanging="360"/>
      </w:pPr>
    </w:lvl>
    <w:lvl w:ilvl="5" w:tplc="3C6C848A" w:tentative="1">
      <w:start w:val="1"/>
      <w:numFmt w:val="lowerRoman"/>
      <w:lvlText w:val="%6."/>
      <w:lvlJc w:val="right"/>
      <w:pPr>
        <w:tabs>
          <w:tab w:val="num" w:pos="4320"/>
        </w:tabs>
        <w:ind w:left="4320" w:hanging="180"/>
      </w:pPr>
    </w:lvl>
    <w:lvl w:ilvl="6" w:tplc="3710DA60" w:tentative="1">
      <w:start w:val="1"/>
      <w:numFmt w:val="decimal"/>
      <w:lvlText w:val="%7."/>
      <w:lvlJc w:val="left"/>
      <w:pPr>
        <w:tabs>
          <w:tab w:val="num" w:pos="5040"/>
        </w:tabs>
        <w:ind w:left="5040" w:hanging="360"/>
      </w:pPr>
    </w:lvl>
    <w:lvl w:ilvl="7" w:tplc="5810B7EC" w:tentative="1">
      <w:start w:val="1"/>
      <w:numFmt w:val="lowerLetter"/>
      <w:lvlText w:val="%8."/>
      <w:lvlJc w:val="left"/>
      <w:pPr>
        <w:tabs>
          <w:tab w:val="num" w:pos="5760"/>
        </w:tabs>
        <w:ind w:left="5760" w:hanging="360"/>
      </w:pPr>
    </w:lvl>
    <w:lvl w:ilvl="8" w:tplc="8FA2C492" w:tentative="1">
      <w:start w:val="1"/>
      <w:numFmt w:val="lowerRoman"/>
      <w:lvlText w:val="%9."/>
      <w:lvlJc w:val="right"/>
      <w:pPr>
        <w:tabs>
          <w:tab w:val="num" w:pos="6480"/>
        </w:tabs>
        <w:ind w:left="6480" w:hanging="180"/>
      </w:pPr>
    </w:lvl>
  </w:abstractNum>
  <w:abstractNum w:abstractNumId="21">
    <w:nsid w:val="59E3132B"/>
    <w:multiLevelType w:val="multilevel"/>
    <w:tmpl w:val="E4E6CDFC"/>
    <w:lvl w:ilvl="0">
      <w:start w:val="1"/>
      <w:numFmt w:val="upperRoman"/>
      <w:lvlText w:val="%1."/>
      <w:lvlJc w:val="left"/>
      <w:pPr>
        <w:tabs>
          <w:tab w:val="num" w:pos="567"/>
        </w:tabs>
        <w:ind w:left="0" w:firstLine="0"/>
      </w:pPr>
      <w:rPr>
        <w:rFonts w:ascii="Arial" w:hAnsi="Arial" w:hint="default"/>
        <w:b/>
        <w:i/>
        <w:sz w:val="24"/>
        <w:szCs w:val="24"/>
      </w:rPr>
    </w:lvl>
    <w:lvl w:ilvl="1">
      <w:start w:val="1"/>
      <w:numFmt w:val="upperLetter"/>
      <w:lvlText w:val="%2."/>
      <w:lvlJc w:val="left"/>
      <w:pPr>
        <w:tabs>
          <w:tab w:val="num" w:pos="567"/>
        </w:tabs>
        <w:ind w:left="0" w:firstLine="0"/>
      </w:pPr>
      <w:rPr>
        <w:rFonts w:ascii="Arial" w:hAnsi="Arial" w:hint="default"/>
        <w:b/>
        <w:i w:val="0"/>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5DBB1536"/>
    <w:multiLevelType w:val="hybridMultilevel"/>
    <w:tmpl w:val="D752E384"/>
    <w:lvl w:ilvl="0" w:tplc="2A4AD430">
      <w:start w:val="1"/>
      <w:numFmt w:val="upp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C4917"/>
    <w:multiLevelType w:val="hybridMultilevel"/>
    <w:tmpl w:val="71A657C8"/>
    <w:lvl w:ilvl="0" w:tplc="E49A9F68">
      <w:start w:val="1"/>
      <w:numFmt w:val="upp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266063"/>
    <w:multiLevelType w:val="hybridMultilevel"/>
    <w:tmpl w:val="225EC760"/>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13507CE"/>
    <w:multiLevelType w:val="hybridMultilevel"/>
    <w:tmpl w:val="3B267C7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011B1D"/>
    <w:multiLevelType w:val="multilevel"/>
    <w:tmpl w:val="6504DFD0"/>
    <w:lvl w:ilvl="0">
      <w:start w:val="1"/>
      <w:numFmt w:val="decimal"/>
      <w:lvlText w:val="%1."/>
      <w:lvlJc w:val="left"/>
      <w:pPr>
        <w:tabs>
          <w:tab w:val="num" w:pos="567"/>
        </w:tabs>
        <w:ind w:left="0" w:firstLine="0"/>
      </w:pPr>
      <w:rPr>
        <w:rFonts w:ascii="Arial" w:hAnsi="Arial" w:hint="default"/>
        <w:sz w:val="22"/>
        <w:szCs w:val="22"/>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567"/>
        </w:tabs>
        <w:ind w:left="0" w:firstLine="0"/>
      </w:pPr>
      <w:rPr>
        <w:rFonts w:ascii="Symbol" w:hAnsi="Symbol" w:hint="default"/>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FF0FE5"/>
    <w:multiLevelType w:val="hybridMultilevel"/>
    <w:tmpl w:val="EBCA215A"/>
    <w:lvl w:ilvl="0" w:tplc="E6E2147A">
      <w:start w:val="35"/>
      <w:numFmt w:val="decimal"/>
      <w:lvlText w:val="%1."/>
      <w:lvlJc w:val="left"/>
      <w:pPr>
        <w:tabs>
          <w:tab w:val="num" w:pos="924"/>
        </w:tabs>
        <w:ind w:left="924" w:hanging="56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57C16F0"/>
    <w:multiLevelType w:val="hybridMultilevel"/>
    <w:tmpl w:val="77568F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62E3046"/>
    <w:multiLevelType w:val="hybridMultilevel"/>
    <w:tmpl w:val="5C4AF27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nsid w:val="6A4C42A6"/>
    <w:multiLevelType w:val="hybridMultilevel"/>
    <w:tmpl w:val="3F48FDD6"/>
    <w:lvl w:ilvl="0" w:tplc="6454879E">
      <w:start w:val="1"/>
      <w:numFmt w:val="decimal"/>
      <w:lvlText w:val="%1."/>
      <w:lvlJc w:val="left"/>
      <w:pPr>
        <w:tabs>
          <w:tab w:val="num" w:pos="360"/>
        </w:tabs>
        <w:ind w:left="0" w:firstLine="0"/>
      </w:pPr>
      <w:rPr>
        <w:rFonts w:hint="default"/>
      </w:rPr>
    </w:lvl>
    <w:lvl w:ilvl="1" w:tplc="206E9C46">
      <w:start w:val="1"/>
      <w:numFmt w:val="bullet"/>
      <w:lvlText w:val="-"/>
      <w:lvlJc w:val="left"/>
      <w:pPr>
        <w:tabs>
          <w:tab w:val="num" w:pos="1440"/>
        </w:tabs>
        <w:ind w:left="1080" w:firstLine="0"/>
      </w:pPr>
      <w:rPr>
        <w:rFonts w:hAnsi="Arial" w:hint="default"/>
        <w:b w:val="0"/>
        <w:i w:val="0"/>
        <w:sz w:val="22"/>
      </w:rPr>
    </w:lvl>
    <w:lvl w:ilvl="2" w:tplc="97B699EC" w:tentative="1">
      <w:start w:val="1"/>
      <w:numFmt w:val="lowerRoman"/>
      <w:lvlText w:val="%3."/>
      <w:lvlJc w:val="right"/>
      <w:pPr>
        <w:tabs>
          <w:tab w:val="num" w:pos="2160"/>
        </w:tabs>
        <w:ind w:left="2160" w:hanging="180"/>
      </w:pPr>
    </w:lvl>
    <w:lvl w:ilvl="3" w:tplc="6A6C3AE8" w:tentative="1">
      <w:start w:val="1"/>
      <w:numFmt w:val="decimal"/>
      <w:lvlText w:val="%4."/>
      <w:lvlJc w:val="left"/>
      <w:pPr>
        <w:tabs>
          <w:tab w:val="num" w:pos="2880"/>
        </w:tabs>
        <w:ind w:left="2880" w:hanging="360"/>
      </w:pPr>
    </w:lvl>
    <w:lvl w:ilvl="4" w:tplc="62DAC3D8" w:tentative="1">
      <w:start w:val="1"/>
      <w:numFmt w:val="lowerLetter"/>
      <w:lvlText w:val="%5."/>
      <w:lvlJc w:val="left"/>
      <w:pPr>
        <w:tabs>
          <w:tab w:val="num" w:pos="3600"/>
        </w:tabs>
        <w:ind w:left="3600" w:hanging="360"/>
      </w:pPr>
    </w:lvl>
    <w:lvl w:ilvl="5" w:tplc="E1AE6EE6" w:tentative="1">
      <w:start w:val="1"/>
      <w:numFmt w:val="lowerRoman"/>
      <w:lvlText w:val="%6."/>
      <w:lvlJc w:val="right"/>
      <w:pPr>
        <w:tabs>
          <w:tab w:val="num" w:pos="4320"/>
        </w:tabs>
        <w:ind w:left="4320" w:hanging="180"/>
      </w:pPr>
    </w:lvl>
    <w:lvl w:ilvl="6" w:tplc="06762578" w:tentative="1">
      <w:start w:val="1"/>
      <w:numFmt w:val="decimal"/>
      <w:lvlText w:val="%7."/>
      <w:lvlJc w:val="left"/>
      <w:pPr>
        <w:tabs>
          <w:tab w:val="num" w:pos="5040"/>
        </w:tabs>
        <w:ind w:left="5040" w:hanging="360"/>
      </w:pPr>
    </w:lvl>
    <w:lvl w:ilvl="7" w:tplc="DED4EC28" w:tentative="1">
      <w:start w:val="1"/>
      <w:numFmt w:val="lowerLetter"/>
      <w:lvlText w:val="%8."/>
      <w:lvlJc w:val="left"/>
      <w:pPr>
        <w:tabs>
          <w:tab w:val="num" w:pos="5760"/>
        </w:tabs>
        <w:ind w:left="5760" w:hanging="360"/>
      </w:pPr>
    </w:lvl>
    <w:lvl w:ilvl="8" w:tplc="3F8C593A" w:tentative="1">
      <w:start w:val="1"/>
      <w:numFmt w:val="lowerRoman"/>
      <w:lvlText w:val="%9."/>
      <w:lvlJc w:val="right"/>
      <w:pPr>
        <w:tabs>
          <w:tab w:val="num" w:pos="6480"/>
        </w:tabs>
        <w:ind w:left="6480" w:hanging="180"/>
      </w:pPr>
    </w:lvl>
  </w:abstractNum>
  <w:abstractNum w:abstractNumId="31">
    <w:nsid w:val="6A51041E"/>
    <w:multiLevelType w:val="hybridMultilevel"/>
    <w:tmpl w:val="25323422"/>
    <w:lvl w:ilvl="0" w:tplc="6004F41E">
      <w:start w:val="1"/>
      <w:numFmt w:val="bullet"/>
      <w:lvlText w:val=""/>
      <w:lvlJc w:val="left"/>
      <w:pPr>
        <w:tabs>
          <w:tab w:val="num" w:pos="720"/>
        </w:tabs>
        <w:ind w:left="720" w:hanging="360"/>
      </w:pPr>
      <w:rPr>
        <w:rFonts w:ascii="Symbol" w:hAnsi="Symbol" w:hint="default"/>
        <w:sz w:val="20"/>
      </w:rPr>
    </w:lvl>
    <w:lvl w:ilvl="1" w:tplc="AAC25C2E" w:tentative="1">
      <w:start w:val="1"/>
      <w:numFmt w:val="bullet"/>
      <w:lvlText w:val="o"/>
      <w:lvlJc w:val="left"/>
      <w:pPr>
        <w:tabs>
          <w:tab w:val="num" w:pos="1440"/>
        </w:tabs>
        <w:ind w:left="1440" w:hanging="360"/>
      </w:pPr>
      <w:rPr>
        <w:rFonts w:ascii="Courier New" w:hAnsi="Courier New" w:hint="default"/>
        <w:sz w:val="20"/>
      </w:rPr>
    </w:lvl>
    <w:lvl w:ilvl="2" w:tplc="D27C6C90" w:tentative="1">
      <w:start w:val="1"/>
      <w:numFmt w:val="bullet"/>
      <w:lvlText w:val=""/>
      <w:lvlJc w:val="left"/>
      <w:pPr>
        <w:tabs>
          <w:tab w:val="num" w:pos="2160"/>
        </w:tabs>
        <w:ind w:left="2160" w:hanging="360"/>
      </w:pPr>
      <w:rPr>
        <w:rFonts w:ascii="Wingdings" w:hAnsi="Wingdings" w:hint="default"/>
        <w:sz w:val="20"/>
      </w:rPr>
    </w:lvl>
    <w:lvl w:ilvl="3" w:tplc="2F228A82" w:tentative="1">
      <w:start w:val="1"/>
      <w:numFmt w:val="bullet"/>
      <w:lvlText w:val=""/>
      <w:lvlJc w:val="left"/>
      <w:pPr>
        <w:tabs>
          <w:tab w:val="num" w:pos="2880"/>
        </w:tabs>
        <w:ind w:left="2880" w:hanging="360"/>
      </w:pPr>
      <w:rPr>
        <w:rFonts w:ascii="Wingdings" w:hAnsi="Wingdings" w:hint="default"/>
        <w:sz w:val="20"/>
      </w:rPr>
    </w:lvl>
    <w:lvl w:ilvl="4" w:tplc="40C65F0C" w:tentative="1">
      <w:start w:val="1"/>
      <w:numFmt w:val="bullet"/>
      <w:lvlText w:val=""/>
      <w:lvlJc w:val="left"/>
      <w:pPr>
        <w:tabs>
          <w:tab w:val="num" w:pos="3600"/>
        </w:tabs>
        <w:ind w:left="3600" w:hanging="360"/>
      </w:pPr>
      <w:rPr>
        <w:rFonts w:ascii="Wingdings" w:hAnsi="Wingdings" w:hint="default"/>
        <w:sz w:val="20"/>
      </w:rPr>
    </w:lvl>
    <w:lvl w:ilvl="5" w:tplc="DD709CF6" w:tentative="1">
      <w:start w:val="1"/>
      <w:numFmt w:val="bullet"/>
      <w:lvlText w:val=""/>
      <w:lvlJc w:val="left"/>
      <w:pPr>
        <w:tabs>
          <w:tab w:val="num" w:pos="4320"/>
        </w:tabs>
        <w:ind w:left="4320" w:hanging="360"/>
      </w:pPr>
      <w:rPr>
        <w:rFonts w:ascii="Wingdings" w:hAnsi="Wingdings" w:hint="default"/>
        <w:sz w:val="20"/>
      </w:rPr>
    </w:lvl>
    <w:lvl w:ilvl="6" w:tplc="29FE5E74" w:tentative="1">
      <w:start w:val="1"/>
      <w:numFmt w:val="bullet"/>
      <w:lvlText w:val=""/>
      <w:lvlJc w:val="left"/>
      <w:pPr>
        <w:tabs>
          <w:tab w:val="num" w:pos="5040"/>
        </w:tabs>
        <w:ind w:left="5040" w:hanging="360"/>
      </w:pPr>
      <w:rPr>
        <w:rFonts w:ascii="Wingdings" w:hAnsi="Wingdings" w:hint="default"/>
        <w:sz w:val="20"/>
      </w:rPr>
    </w:lvl>
    <w:lvl w:ilvl="7" w:tplc="1F7E6D80" w:tentative="1">
      <w:start w:val="1"/>
      <w:numFmt w:val="bullet"/>
      <w:lvlText w:val=""/>
      <w:lvlJc w:val="left"/>
      <w:pPr>
        <w:tabs>
          <w:tab w:val="num" w:pos="5760"/>
        </w:tabs>
        <w:ind w:left="5760" w:hanging="360"/>
      </w:pPr>
      <w:rPr>
        <w:rFonts w:ascii="Wingdings" w:hAnsi="Wingdings" w:hint="default"/>
        <w:sz w:val="20"/>
      </w:rPr>
    </w:lvl>
    <w:lvl w:ilvl="8" w:tplc="24461B8A"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F7E54"/>
    <w:multiLevelType w:val="hybridMultilevel"/>
    <w:tmpl w:val="4FC48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D4C4633"/>
    <w:multiLevelType w:val="hybridMultilevel"/>
    <w:tmpl w:val="B5BEC1FC"/>
    <w:lvl w:ilvl="0" w:tplc="DBE8E294">
      <w:start w:val="2"/>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6B22C8"/>
    <w:multiLevelType w:val="hybridMultilevel"/>
    <w:tmpl w:val="DE9800FA"/>
    <w:lvl w:ilvl="0" w:tplc="5484CA82">
      <w:start w:val="1"/>
      <w:numFmt w:val="upperRoman"/>
      <w:pStyle w:val="Heading1"/>
      <w:lvlText w:val="%1."/>
      <w:lvlJc w:val="left"/>
      <w:pPr>
        <w:ind w:left="360" w:hanging="360"/>
      </w:pPr>
      <w:rPr>
        <w:rFonts w:ascii="Arial" w:hAnsi="Arial" w:hint="default"/>
        <w:b/>
        <w:i w:val="0"/>
        <w:caps/>
        <w:sz w:val="22"/>
      </w:rPr>
    </w:lvl>
    <w:lvl w:ilvl="1" w:tplc="FFFFFFFF">
      <w:start w:val="1"/>
      <w:numFmt w:val="bullet"/>
      <w:lvlText w:val="-"/>
      <w:lvlJc w:val="left"/>
      <w:pPr>
        <w:tabs>
          <w:tab w:val="num" w:pos="1440"/>
        </w:tabs>
        <w:ind w:left="1080" w:firstLine="0"/>
      </w:pPr>
      <w:rPr>
        <w:rFonts w:hAnsi="Arial" w:hint="default"/>
        <w:b w:val="0"/>
        <w:i w:val="0"/>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0" w:firstLine="0"/>
      </w:pPr>
      <w:rPr>
        <w:rFonts w:hint="default"/>
      </w:rPr>
    </w:lvl>
    <w:lvl w:ilvl="4" w:tplc="97901958">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35F4BC2"/>
    <w:multiLevelType w:val="hybridMultilevel"/>
    <w:tmpl w:val="2B249090"/>
    <w:lvl w:ilvl="0" w:tplc="4B44E3D6">
      <w:start w:val="1"/>
      <w:numFmt w:val="bullet"/>
      <w:lvlText w:val=""/>
      <w:lvlJc w:val="left"/>
      <w:pPr>
        <w:tabs>
          <w:tab w:val="num" w:pos="720"/>
        </w:tabs>
        <w:ind w:left="720" w:hanging="360"/>
      </w:pPr>
      <w:rPr>
        <w:rFonts w:ascii="Symbol" w:hAnsi="Symbol" w:hint="default"/>
        <w:sz w:val="20"/>
      </w:rPr>
    </w:lvl>
    <w:lvl w:ilvl="1" w:tplc="2402AE8C" w:tentative="1">
      <w:start w:val="1"/>
      <w:numFmt w:val="bullet"/>
      <w:lvlText w:val="o"/>
      <w:lvlJc w:val="left"/>
      <w:pPr>
        <w:tabs>
          <w:tab w:val="num" w:pos="1440"/>
        </w:tabs>
        <w:ind w:left="1440" w:hanging="360"/>
      </w:pPr>
      <w:rPr>
        <w:rFonts w:ascii="Courier New" w:hAnsi="Courier New" w:hint="default"/>
        <w:sz w:val="20"/>
      </w:rPr>
    </w:lvl>
    <w:lvl w:ilvl="2" w:tplc="E6C6EBFC" w:tentative="1">
      <w:start w:val="1"/>
      <w:numFmt w:val="bullet"/>
      <w:lvlText w:val=""/>
      <w:lvlJc w:val="left"/>
      <w:pPr>
        <w:tabs>
          <w:tab w:val="num" w:pos="2160"/>
        </w:tabs>
        <w:ind w:left="2160" w:hanging="360"/>
      </w:pPr>
      <w:rPr>
        <w:rFonts w:ascii="Wingdings" w:hAnsi="Wingdings" w:hint="default"/>
        <w:sz w:val="20"/>
      </w:rPr>
    </w:lvl>
    <w:lvl w:ilvl="3" w:tplc="B21AFBF2" w:tentative="1">
      <w:start w:val="1"/>
      <w:numFmt w:val="bullet"/>
      <w:lvlText w:val=""/>
      <w:lvlJc w:val="left"/>
      <w:pPr>
        <w:tabs>
          <w:tab w:val="num" w:pos="2880"/>
        </w:tabs>
        <w:ind w:left="2880" w:hanging="360"/>
      </w:pPr>
      <w:rPr>
        <w:rFonts w:ascii="Wingdings" w:hAnsi="Wingdings" w:hint="default"/>
        <w:sz w:val="20"/>
      </w:rPr>
    </w:lvl>
    <w:lvl w:ilvl="4" w:tplc="F530DEF8" w:tentative="1">
      <w:start w:val="1"/>
      <w:numFmt w:val="bullet"/>
      <w:lvlText w:val=""/>
      <w:lvlJc w:val="left"/>
      <w:pPr>
        <w:tabs>
          <w:tab w:val="num" w:pos="3600"/>
        </w:tabs>
        <w:ind w:left="3600" w:hanging="360"/>
      </w:pPr>
      <w:rPr>
        <w:rFonts w:ascii="Wingdings" w:hAnsi="Wingdings" w:hint="default"/>
        <w:sz w:val="20"/>
      </w:rPr>
    </w:lvl>
    <w:lvl w:ilvl="5" w:tplc="95989340" w:tentative="1">
      <w:start w:val="1"/>
      <w:numFmt w:val="bullet"/>
      <w:lvlText w:val=""/>
      <w:lvlJc w:val="left"/>
      <w:pPr>
        <w:tabs>
          <w:tab w:val="num" w:pos="4320"/>
        </w:tabs>
        <w:ind w:left="4320" w:hanging="360"/>
      </w:pPr>
      <w:rPr>
        <w:rFonts w:ascii="Wingdings" w:hAnsi="Wingdings" w:hint="default"/>
        <w:sz w:val="20"/>
      </w:rPr>
    </w:lvl>
    <w:lvl w:ilvl="6" w:tplc="9B0C9130" w:tentative="1">
      <w:start w:val="1"/>
      <w:numFmt w:val="bullet"/>
      <w:lvlText w:val=""/>
      <w:lvlJc w:val="left"/>
      <w:pPr>
        <w:tabs>
          <w:tab w:val="num" w:pos="5040"/>
        </w:tabs>
        <w:ind w:left="5040" w:hanging="360"/>
      </w:pPr>
      <w:rPr>
        <w:rFonts w:ascii="Wingdings" w:hAnsi="Wingdings" w:hint="default"/>
        <w:sz w:val="20"/>
      </w:rPr>
    </w:lvl>
    <w:lvl w:ilvl="7" w:tplc="689A60E8" w:tentative="1">
      <w:start w:val="1"/>
      <w:numFmt w:val="bullet"/>
      <w:lvlText w:val=""/>
      <w:lvlJc w:val="left"/>
      <w:pPr>
        <w:tabs>
          <w:tab w:val="num" w:pos="5760"/>
        </w:tabs>
        <w:ind w:left="5760" w:hanging="360"/>
      </w:pPr>
      <w:rPr>
        <w:rFonts w:ascii="Wingdings" w:hAnsi="Wingdings" w:hint="default"/>
        <w:sz w:val="20"/>
      </w:rPr>
    </w:lvl>
    <w:lvl w:ilvl="8" w:tplc="276CC4BC"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454584"/>
    <w:multiLevelType w:val="hybridMultilevel"/>
    <w:tmpl w:val="14C04B7A"/>
    <w:lvl w:ilvl="0" w:tplc="30C8EC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0801E9"/>
    <w:multiLevelType w:val="hybridMultilevel"/>
    <w:tmpl w:val="B00089A6"/>
    <w:lvl w:ilvl="0" w:tplc="B6D6BE4C">
      <w:start w:val="1"/>
      <w:numFmt w:val="decimal"/>
      <w:pStyle w:val="Heading3"/>
      <w:lvlText w:val="%1."/>
      <w:lvlJc w:val="left"/>
      <w:pPr>
        <w:tabs>
          <w:tab w:val="num" w:pos="567"/>
        </w:tabs>
        <w:ind w:left="567" w:hanging="567"/>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19"/>
  </w:num>
  <w:num w:numId="4">
    <w:abstractNumId w:val="20"/>
  </w:num>
  <w:num w:numId="5">
    <w:abstractNumId w:val="30"/>
  </w:num>
  <w:num w:numId="6">
    <w:abstractNumId w:val="13"/>
  </w:num>
  <w:num w:numId="7">
    <w:abstractNumId w:val="21"/>
  </w:num>
  <w:num w:numId="8">
    <w:abstractNumId w:val="4"/>
  </w:num>
  <w:num w:numId="9">
    <w:abstractNumId w:val="7"/>
  </w:num>
  <w:num w:numId="10">
    <w:abstractNumId w:val="19"/>
    <w:lvlOverride w:ilvl="0">
      <w:startOverride w:val="1"/>
    </w:lvlOverride>
  </w:num>
  <w:num w:numId="11">
    <w:abstractNumId w:val="26"/>
  </w:num>
  <w:num w:numId="12">
    <w:abstractNumId w:val="1"/>
  </w:num>
  <w:num w:numId="13">
    <w:abstractNumId w:val="37"/>
  </w:num>
  <w:num w:numId="14">
    <w:abstractNumId w:val="2"/>
  </w:num>
  <w:num w:numId="15">
    <w:abstractNumId w:val="11"/>
  </w:num>
  <w:num w:numId="16">
    <w:abstractNumId w:val="9"/>
  </w:num>
  <w:num w:numId="17">
    <w:abstractNumId w:val="5"/>
  </w:num>
  <w:num w:numId="18">
    <w:abstractNumId w:val="16"/>
  </w:num>
  <w:num w:numId="19">
    <w:abstractNumId w:val="0"/>
  </w:num>
  <w:num w:numId="20">
    <w:abstractNumId w:val="3"/>
  </w:num>
  <w:num w:numId="21">
    <w:abstractNumId w:val="28"/>
  </w:num>
  <w:num w:numId="22">
    <w:abstractNumId w:val="29"/>
  </w:num>
  <w:num w:numId="23">
    <w:abstractNumId w:val="31"/>
  </w:num>
  <w:num w:numId="24">
    <w:abstractNumId w:val="35"/>
  </w:num>
  <w:num w:numId="25">
    <w:abstractNumId w:val="27"/>
  </w:num>
  <w:num w:numId="26">
    <w:abstractNumId w:val="34"/>
    <w:lvlOverride w:ilvl="0">
      <w:startOverride w:val="1"/>
    </w:lvlOverride>
    <w:lvlOverride w:ilvl="1">
      <w:startOverride w:val="1"/>
    </w:lvlOverride>
    <w:lvlOverride w:ilvl="2">
      <w:startOverride w:val="1"/>
    </w:lvlOverride>
    <w:lvlOverride w:ilvl="3">
      <w:startOverride w:val="35"/>
    </w:lvlOverride>
  </w:num>
  <w:num w:numId="27">
    <w:abstractNumId w:val="14"/>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34"/>
    <w:lvlOverride w:ilvl="0">
      <w:startOverride w:val="1"/>
    </w:lvlOverride>
    <w:lvlOverride w:ilvl="1">
      <w:startOverride w:val="1"/>
    </w:lvlOverride>
    <w:lvlOverride w:ilvl="2">
      <w:startOverride w:val="1"/>
    </w:lvlOverride>
    <w:lvlOverride w:ilvl="3">
      <w:startOverride w:val="6"/>
    </w:lvlOverride>
  </w:num>
  <w:num w:numId="34">
    <w:abstractNumId w:val="34"/>
    <w:lvlOverride w:ilvl="0">
      <w:startOverride w:val="1"/>
    </w:lvlOverride>
    <w:lvlOverride w:ilvl="1">
      <w:startOverride w:val="1"/>
    </w:lvlOverride>
    <w:lvlOverride w:ilvl="2">
      <w:startOverride w:val="1"/>
    </w:lvlOverride>
    <w:lvlOverride w:ilvl="3">
      <w:startOverride w:val="25"/>
    </w:lvlOverride>
  </w:num>
  <w:num w:numId="35">
    <w:abstractNumId w:val="9"/>
    <w:lvlOverride w:ilvl="0">
      <w:startOverride w:val="1"/>
    </w:lvlOverride>
  </w:num>
  <w:num w:numId="36">
    <w:abstractNumId w:val="34"/>
    <w:lvlOverride w:ilvl="0">
      <w:startOverride w:val="1"/>
    </w:lvlOverride>
    <w:lvlOverride w:ilvl="1">
      <w:startOverride w:val="1"/>
    </w:lvlOverride>
    <w:lvlOverride w:ilvl="2">
      <w:startOverride w:val="1"/>
    </w:lvlOverride>
    <w:lvlOverride w:ilvl="3">
      <w:startOverride w:val="53"/>
    </w:lvlOverride>
  </w:num>
  <w:num w:numId="37">
    <w:abstractNumId w:val="34"/>
    <w:lvlOverride w:ilvl="0">
      <w:startOverride w:val="1"/>
    </w:lvlOverride>
    <w:lvlOverride w:ilvl="1">
      <w:startOverride w:val="1"/>
    </w:lvlOverride>
    <w:lvlOverride w:ilvl="2">
      <w:startOverride w:val="1"/>
    </w:lvlOverride>
    <w:lvlOverride w:ilvl="3">
      <w:startOverride w:val="59"/>
    </w:lvlOverride>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58"/>
    </w:lvlOverride>
  </w:num>
  <w:num w:numId="40">
    <w:abstractNumId w:val="36"/>
  </w:num>
  <w:num w:numId="41">
    <w:abstractNumId w:val="12"/>
  </w:num>
  <w:num w:numId="42">
    <w:abstractNumId w:val="22"/>
  </w:num>
  <w:num w:numId="43">
    <w:abstractNumId w:val="25"/>
  </w:num>
  <w:num w:numId="44">
    <w:abstractNumId w:val="15"/>
  </w:num>
  <w:num w:numId="45">
    <w:abstractNumId w:val="23"/>
  </w:num>
  <w:num w:numId="46">
    <w:abstractNumId w:val="1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E66"/>
    <w:rsid w:val="00000547"/>
    <w:rsid w:val="0002155F"/>
    <w:rsid w:val="0002579F"/>
    <w:rsid w:val="0003285A"/>
    <w:rsid w:val="000360A8"/>
    <w:rsid w:val="00036D3D"/>
    <w:rsid w:val="00043CF7"/>
    <w:rsid w:val="00050BF9"/>
    <w:rsid w:val="00051716"/>
    <w:rsid w:val="00053AF2"/>
    <w:rsid w:val="0005626F"/>
    <w:rsid w:val="0005630E"/>
    <w:rsid w:val="00061FC2"/>
    <w:rsid w:val="000638D5"/>
    <w:rsid w:val="00067473"/>
    <w:rsid w:val="00067B2F"/>
    <w:rsid w:val="00072AB3"/>
    <w:rsid w:val="00072E78"/>
    <w:rsid w:val="00075B87"/>
    <w:rsid w:val="00076767"/>
    <w:rsid w:val="00081208"/>
    <w:rsid w:val="00082BFD"/>
    <w:rsid w:val="000843B0"/>
    <w:rsid w:val="000846CD"/>
    <w:rsid w:val="00087DA7"/>
    <w:rsid w:val="000952B6"/>
    <w:rsid w:val="00095462"/>
    <w:rsid w:val="000A13C7"/>
    <w:rsid w:val="000A31A2"/>
    <w:rsid w:val="000A4A20"/>
    <w:rsid w:val="000A5B30"/>
    <w:rsid w:val="000B0E66"/>
    <w:rsid w:val="000B494A"/>
    <w:rsid w:val="000C542B"/>
    <w:rsid w:val="000C5D35"/>
    <w:rsid w:val="000C69B5"/>
    <w:rsid w:val="000D12BE"/>
    <w:rsid w:val="000D1A85"/>
    <w:rsid w:val="000E4D84"/>
    <w:rsid w:val="000F276B"/>
    <w:rsid w:val="000F7FDE"/>
    <w:rsid w:val="00102808"/>
    <w:rsid w:val="00103C9A"/>
    <w:rsid w:val="001042AD"/>
    <w:rsid w:val="001044E1"/>
    <w:rsid w:val="0010610E"/>
    <w:rsid w:val="00107432"/>
    <w:rsid w:val="00107E0C"/>
    <w:rsid w:val="001130F1"/>
    <w:rsid w:val="001148EA"/>
    <w:rsid w:val="001159EB"/>
    <w:rsid w:val="001166D2"/>
    <w:rsid w:val="00116A0E"/>
    <w:rsid w:val="00116A44"/>
    <w:rsid w:val="00125FC9"/>
    <w:rsid w:val="00126ED4"/>
    <w:rsid w:val="00126FA1"/>
    <w:rsid w:val="001278DB"/>
    <w:rsid w:val="00130BF0"/>
    <w:rsid w:val="001310AA"/>
    <w:rsid w:val="001330D3"/>
    <w:rsid w:val="001352F7"/>
    <w:rsid w:val="00143B4C"/>
    <w:rsid w:val="00145158"/>
    <w:rsid w:val="00146380"/>
    <w:rsid w:val="00150125"/>
    <w:rsid w:val="00153967"/>
    <w:rsid w:val="0016128F"/>
    <w:rsid w:val="00163B32"/>
    <w:rsid w:val="001664C0"/>
    <w:rsid w:val="00172140"/>
    <w:rsid w:val="0017249F"/>
    <w:rsid w:val="00174052"/>
    <w:rsid w:val="00177132"/>
    <w:rsid w:val="00184D28"/>
    <w:rsid w:val="00184DF7"/>
    <w:rsid w:val="00186C3C"/>
    <w:rsid w:val="001871FF"/>
    <w:rsid w:val="0019034C"/>
    <w:rsid w:val="00192F68"/>
    <w:rsid w:val="00197C4D"/>
    <w:rsid w:val="001A39C2"/>
    <w:rsid w:val="001A7CA9"/>
    <w:rsid w:val="001B1055"/>
    <w:rsid w:val="001B29A6"/>
    <w:rsid w:val="001B2EB4"/>
    <w:rsid w:val="001B680B"/>
    <w:rsid w:val="001C1262"/>
    <w:rsid w:val="001C2E76"/>
    <w:rsid w:val="001C571F"/>
    <w:rsid w:val="001C5995"/>
    <w:rsid w:val="001C65A6"/>
    <w:rsid w:val="001D0105"/>
    <w:rsid w:val="001D3CC1"/>
    <w:rsid w:val="001E1588"/>
    <w:rsid w:val="001E6B8D"/>
    <w:rsid w:val="001F3183"/>
    <w:rsid w:val="001F399B"/>
    <w:rsid w:val="001F3CC4"/>
    <w:rsid w:val="001F68F0"/>
    <w:rsid w:val="00210365"/>
    <w:rsid w:val="00210FB2"/>
    <w:rsid w:val="00225EF9"/>
    <w:rsid w:val="002278E1"/>
    <w:rsid w:val="002328FD"/>
    <w:rsid w:val="00240816"/>
    <w:rsid w:val="00246A59"/>
    <w:rsid w:val="002516B4"/>
    <w:rsid w:val="0025228E"/>
    <w:rsid w:val="0025457E"/>
    <w:rsid w:val="00255EE6"/>
    <w:rsid w:val="0025631A"/>
    <w:rsid w:val="0026274E"/>
    <w:rsid w:val="00263270"/>
    <w:rsid w:val="0026453C"/>
    <w:rsid w:val="002720FA"/>
    <w:rsid w:val="002747C1"/>
    <w:rsid w:val="00282803"/>
    <w:rsid w:val="00283E53"/>
    <w:rsid w:val="00283F60"/>
    <w:rsid w:val="00285894"/>
    <w:rsid w:val="00285B08"/>
    <w:rsid w:val="00286A80"/>
    <w:rsid w:val="00295634"/>
    <w:rsid w:val="002A036A"/>
    <w:rsid w:val="002A5839"/>
    <w:rsid w:val="002B1788"/>
    <w:rsid w:val="002B28C1"/>
    <w:rsid w:val="002B29DC"/>
    <w:rsid w:val="002C1D0F"/>
    <w:rsid w:val="002C6199"/>
    <w:rsid w:val="002D3238"/>
    <w:rsid w:val="002D3351"/>
    <w:rsid w:val="002D4EE0"/>
    <w:rsid w:val="002D6114"/>
    <w:rsid w:val="002D63EF"/>
    <w:rsid w:val="002D6561"/>
    <w:rsid w:val="002D790F"/>
    <w:rsid w:val="002E0A37"/>
    <w:rsid w:val="002E449E"/>
    <w:rsid w:val="002E5E11"/>
    <w:rsid w:val="002F6AEC"/>
    <w:rsid w:val="002F746C"/>
    <w:rsid w:val="00302329"/>
    <w:rsid w:val="00302CA7"/>
    <w:rsid w:val="00313C2B"/>
    <w:rsid w:val="003237CA"/>
    <w:rsid w:val="00323AB6"/>
    <w:rsid w:val="003247C1"/>
    <w:rsid w:val="00327BF5"/>
    <w:rsid w:val="00330D41"/>
    <w:rsid w:val="00332132"/>
    <w:rsid w:val="00332725"/>
    <w:rsid w:val="003344AF"/>
    <w:rsid w:val="00343684"/>
    <w:rsid w:val="00347F74"/>
    <w:rsid w:val="003506EB"/>
    <w:rsid w:val="00351ACF"/>
    <w:rsid w:val="003611E2"/>
    <w:rsid w:val="00362DE8"/>
    <w:rsid w:val="0037455B"/>
    <w:rsid w:val="00376E00"/>
    <w:rsid w:val="0037705F"/>
    <w:rsid w:val="00377D5F"/>
    <w:rsid w:val="00380DF6"/>
    <w:rsid w:val="003B0FB0"/>
    <w:rsid w:val="003B1478"/>
    <w:rsid w:val="003C0354"/>
    <w:rsid w:val="003C2528"/>
    <w:rsid w:val="003C39AC"/>
    <w:rsid w:val="003C41CD"/>
    <w:rsid w:val="003C5726"/>
    <w:rsid w:val="003C67A2"/>
    <w:rsid w:val="003C7B62"/>
    <w:rsid w:val="003D0DCD"/>
    <w:rsid w:val="003D1BFB"/>
    <w:rsid w:val="003D246A"/>
    <w:rsid w:val="003D37CC"/>
    <w:rsid w:val="003D6840"/>
    <w:rsid w:val="003D70CA"/>
    <w:rsid w:val="003E2A73"/>
    <w:rsid w:val="003E3F94"/>
    <w:rsid w:val="003E6D91"/>
    <w:rsid w:val="003E729A"/>
    <w:rsid w:val="003F05D3"/>
    <w:rsid w:val="003F6330"/>
    <w:rsid w:val="004002F0"/>
    <w:rsid w:val="00411401"/>
    <w:rsid w:val="0041605C"/>
    <w:rsid w:val="00420F0C"/>
    <w:rsid w:val="00421AB1"/>
    <w:rsid w:val="00422820"/>
    <w:rsid w:val="00430BA5"/>
    <w:rsid w:val="00434DBC"/>
    <w:rsid w:val="00436BC1"/>
    <w:rsid w:val="00444521"/>
    <w:rsid w:val="00444E15"/>
    <w:rsid w:val="00452A49"/>
    <w:rsid w:val="00452ADE"/>
    <w:rsid w:val="00453762"/>
    <w:rsid w:val="004542CD"/>
    <w:rsid w:val="00456885"/>
    <w:rsid w:val="004619FA"/>
    <w:rsid w:val="00463546"/>
    <w:rsid w:val="00465AD6"/>
    <w:rsid w:val="00466039"/>
    <w:rsid w:val="004777B0"/>
    <w:rsid w:val="00481BED"/>
    <w:rsid w:val="00482B0B"/>
    <w:rsid w:val="0048651D"/>
    <w:rsid w:val="00495AE7"/>
    <w:rsid w:val="004978AD"/>
    <w:rsid w:val="004A23E9"/>
    <w:rsid w:val="004A2A6E"/>
    <w:rsid w:val="004B0D16"/>
    <w:rsid w:val="004B2ECD"/>
    <w:rsid w:val="004B4503"/>
    <w:rsid w:val="004B6EEF"/>
    <w:rsid w:val="004C46A3"/>
    <w:rsid w:val="004C4765"/>
    <w:rsid w:val="004D149C"/>
    <w:rsid w:val="004D200F"/>
    <w:rsid w:val="004D43EF"/>
    <w:rsid w:val="004D5422"/>
    <w:rsid w:val="004E0C93"/>
    <w:rsid w:val="004E270A"/>
    <w:rsid w:val="004E459A"/>
    <w:rsid w:val="004E4F40"/>
    <w:rsid w:val="004F5485"/>
    <w:rsid w:val="00500BF7"/>
    <w:rsid w:val="00504275"/>
    <w:rsid w:val="00507177"/>
    <w:rsid w:val="00511D73"/>
    <w:rsid w:val="00512EF5"/>
    <w:rsid w:val="005141E7"/>
    <w:rsid w:val="00515224"/>
    <w:rsid w:val="00522639"/>
    <w:rsid w:val="00523B6C"/>
    <w:rsid w:val="0053021B"/>
    <w:rsid w:val="0053467E"/>
    <w:rsid w:val="005367EF"/>
    <w:rsid w:val="0053735B"/>
    <w:rsid w:val="00537C76"/>
    <w:rsid w:val="00540D30"/>
    <w:rsid w:val="00545177"/>
    <w:rsid w:val="00551CBC"/>
    <w:rsid w:val="00552CC6"/>
    <w:rsid w:val="0055579B"/>
    <w:rsid w:val="005655F0"/>
    <w:rsid w:val="0056577D"/>
    <w:rsid w:val="00575066"/>
    <w:rsid w:val="0057584D"/>
    <w:rsid w:val="00576261"/>
    <w:rsid w:val="0057685E"/>
    <w:rsid w:val="005777AF"/>
    <w:rsid w:val="00582A4D"/>
    <w:rsid w:val="00594412"/>
    <w:rsid w:val="005947D4"/>
    <w:rsid w:val="005A092B"/>
    <w:rsid w:val="005A0FA5"/>
    <w:rsid w:val="005A5737"/>
    <w:rsid w:val="005A7B4C"/>
    <w:rsid w:val="005B0A42"/>
    <w:rsid w:val="005B3C2D"/>
    <w:rsid w:val="005B46D6"/>
    <w:rsid w:val="005B5C11"/>
    <w:rsid w:val="005B74FA"/>
    <w:rsid w:val="005C2760"/>
    <w:rsid w:val="005C70E5"/>
    <w:rsid w:val="005C7BFA"/>
    <w:rsid w:val="005D0970"/>
    <w:rsid w:val="005D2E2B"/>
    <w:rsid w:val="005E20CE"/>
    <w:rsid w:val="005E68F4"/>
    <w:rsid w:val="005F4132"/>
    <w:rsid w:val="005F62B7"/>
    <w:rsid w:val="006107E9"/>
    <w:rsid w:val="00611BF5"/>
    <w:rsid w:val="0061228F"/>
    <w:rsid w:val="006147AE"/>
    <w:rsid w:val="006152B6"/>
    <w:rsid w:val="006209FB"/>
    <w:rsid w:val="00623E99"/>
    <w:rsid w:val="006355F7"/>
    <w:rsid w:val="00636C1F"/>
    <w:rsid w:val="006402F9"/>
    <w:rsid w:val="00653048"/>
    <w:rsid w:val="006537CE"/>
    <w:rsid w:val="00655891"/>
    <w:rsid w:val="006579D4"/>
    <w:rsid w:val="006713AB"/>
    <w:rsid w:val="006723B2"/>
    <w:rsid w:val="00673718"/>
    <w:rsid w:val="0067559D"/>
    <w:rsid w:val="0067740B"/>
    <w:rsid w:val="00687164"/>
    <w:rsid w:val="0068721E"/>
    <w:rsid w:val="006903A9"/>
    <w:rsid w:val="0069050D"/>
    <w:rsid w:val="00690A21"/>
    <w:rsid w:val="006A0820"/>
    <w:rsid w:val="006A2E02"/>
    <w:rsid w:val="006A7083"/>
    <w:rsid w:val="006A7F2B"/>
    <w:rsid w:val="006B2C7D"/>
    <w:rsid w:val="006B67A2"/>
    <w:rsid w:val="006C0358"/>
    <w:rsid w:val="006C35D2"/>
    <w:rsid w:val="006C3E55"/>
    <w:rsid w:val="006C5058"/>
    <w:rsid w:val="006D3237"/>
    <w:rsid w:val="006D594F"/>
    <w:rsid w:val="006E56CB"/>
    <w:rsid w:val="006E6491"/>
    <w:rsid w:val="006E7EF3"/>
    <w:rsid w:val="006F150E"/>
    <w:rsid w:val="006F26D7"/>
    <w:rsid w:val="006F44D1"/>
    <w:rsid w:val="007061CF"/>
    <w:rsid w:val="007079D9"/>
    <w:rsid w:val="00707ACB"/>
    <w:rsid w:val="007101A9"/>
    <w:rsid w:val="00710AFC"/>
    <w:rsid w:val="00711D0D"/>
    <w:rsid w:val="00711F3C"/>
    <w:rsid w:val="007166E1"/>
    <w:rsid w:val="007178CB"/>
    <w:rsid w:val="00725AE4"/>
    <w:rsid w:val="007267B8"/>
    <w:rsid w:val="00734C3B"/>
    <w:rsid w:val="00736798"/>
    <w:rsid w:val="00736E96"/>
    <w:rsid w:val="0074064A"/>
    <w:rsid w:val="0074077A"/>
    <w:rsid w:val="00740AF1"/>
    <w:rsid w:val="00752932"/>
    <w:rsid w:val="0075698F"/>
    <w:rsid w:val="00765DC9"/>
    <w:rsid w:val="00767957"/>
    <w:rsid w:val="00770EFD"/>
    <w:rsid w:val="007714BE"/>
    <w:rsid w:val="00771A4C"/>
    <w:rsid w:val="007731C9"/>
    <w:rsid w:val="00773631"/>
    <w:rsid w:val="0077396F"/>
    <w:rsid w:val="00775F56"/>
    <w:rsid w:val="00780F4C"/>
    <w:rsid w:val="00782D27"/>
    <w:rsid w:val="00782D77"/>
    <w:rsid w:val="007855DA"/>
    <w:rsid w:val="00790287"/>
    <w:rsid w:val="0079160F"/>
    <w:rsid w:val="007B28CB"/>
    <w:rsid w:val="007C07D7"/>
    <w:rsid w:val="007C0ED3"/>
    <w:rsid w:val="007C226D"/>
    <w:rsid w:val="007C700D"/>
    <w:rsid w:val="007C7F3E"/>
    <w:rsid w:val="007D6DDC"/>
    <w:rsid w:val="007E7FAE"/>
    <w:rsid w:val="0080289B"/>
    <w:rsid w:val="00803CD6"/>
    <w:rsid w:val="00804B35"/>
    <w:rsid w:val="0081023B"/>
    <w:rsid w:val="00811F21"/>
    <w:rsid w:val="00816101"/>
    <w:rsid w:val="00817583"/>
    <w:rsid w:val="00820A7B"/>
    <w:rsid w:val="0082259F"/>
    <w:rsid w:val="00825E4C"/>
    <w:rsid w:val="008271C4"/>
    <w:rsid w:val="008311BB"/>
    <w:rsid w:val="008327B2"/>
    <w:rsid w:val="008336EA"/>
    <w:rsid w:val="00833729"/>
    <w:rsid w:val="00835619"/>
    <w:rsid w:val="0084319C"/>
    <w:rsid w:val="0084528B"/>
    <w:rsid w:val="0084767F"/>
    <w:rsid w:val="00850C6F"/>
    <w:rsid w:val="00850FCE"/>
    <w:rsid w:val="008513F4"/>
    <w:rsid w:val="00852E8A"/>
    <w:rsid w:val="00852EE3"/>
    <w:rsid w:val="00853773"/>
    <w:rsid w:val="00854F28"/>
    <w:rsid w:val="008575F4"/>
    <w:rsid w:val="00865245"/>
    <w:rsid w:val="0087665F"/>
    <w:rsid w:val="00876BFE"/>
    <w:rsid w:val="00876DC9"/>
    <w:rsid w:val="00876E73"/>
    <w:rsid w:val="00877334"/>
    <w:rsid w:val="00883204"/>
    <w:rsid w:val="00884916"/>
    <w:rsid w:val="00886187"/>
    <w:rsid w:val="008906F4"/>
    <w:rsid w:val="00891100"/>
    <w:rsid w:val="008974BB"/>
    <w:rsid w:val="00897884"/>
    <w:rsid w:val="00897BE0"/>
    <w:rsid w:val="008A09A2"/>
    <w:rsid w:val="008A35BF"/>
    <w:rsid w:val="008B01EB"/>
    <w:rsid w:val="008B582F"/>
    <w:rsid w:val="008C6F8E"/>
    <w:rsid w:val="008C7E4F"/>
    <w:rsid w:val="008D1490"/>
    <w:rsid w:val="008D3907"/>
    <w:rsid w:val="008D47E9"/>
    <w:rsid w:val="008D4BF6"/>
    <w:rsid w:val="008E1FDD"/>
    <w:rsid w:val="008E7210"/>
    <w:rsid w:val="008F0EDA"/>
    <w:rsid w:val="008F0F74"/>
    <w:rsid w:val="008F2B6D"/>
    <w:rsid w:val="00902E05"/>
    <w:rsid w:val="009077A9"/>
    <w:rsid w:val="009108C3"/>
    <w:rsid w:val="00911BBB"/>
    <w:rsid w:val="00912AB9"/>
    <w:rsid w:val="00915E31"/>
    <w:rsid w:val="00915FAC"/>
    <w:rsid w:val="0092014C"/>
    <w:rsid w:val="00923F1A"/>
    <w:rsid w:val="009249FA"/>
    <w:rsid w:val="00931947"/>
    <w:rsid w:val="00943B67"/>
    <w:rsid w:val="00943F28"/>
    <w:rsid w:val="009539FD"/>
    <w:rsid w:val="00954120"/>
    <w:rsid w:val="0095431E"/>
    <w:rsid w:val="00954A5F"/>
    <w:rsid w:val="009555A7"/>
    <w:rsid w:val="00961040"/>
    <w:rsid w:val="00962552"/>
    <w:rsid w:val="00964487"/>
    <w:rsid w:val="00965D3A"/>
    <w:rsid w:val="009751F2"/>
    <w:rsid w:val="00975313"/>
    <w:rsid w:val="009806CD"/>
    <w:rsid w:val="0098743C"/>
    <w:rsid w:val="00996D7F"/>
    <w:rsid w:val="009A2208"/>
    <w:rsid w:val="009A27DE"/>
    <w:rsid w:val="009A4092"/>
    <w:rsid w:val="009B0732"/>
    <w:rsid w:val="009B18B1"/>
    <w:rsid w:val="009B7675"/>
    <w:rsid w:val="009D3E05"/>
    <w:rsid w:val="009D6DA2"/>
    <w:rsid w:val="009E7FC2"/>
    <w:rsid w:val="009F04EF"/>
    <w:rsid w:val="009F4843"/>
    <w:rsid w:val="009F4FC5"/>
    <w:rsid w:val="009F5702"/>
    <w:rsid w:val="00A002F7"/>
    <w:rsid w:val="00A00905"/>
    <w:rsid w:val="00A01B5F"/>
    <w:rsid w:val="00A063FB"/>
    <w:rsid w:val="00A0708E"/>
    <w:rsid w:val="00A17346"/>
    <w:rsid w:val="00A17533"/>
    <w:rsid w:val="00A2473F"/>
    <w:rsid w:val="00A24A13"/>
    <w:rsid w:val="00A24A77"/>
    <w:rsid w:val="00A24C45"/>
    <w:rsid w:val="00A25E4F"/>
    <w:rsid w:val="00A30752"/>
    <w:rsid w:val="00A3230C"/>
    <w:rsid w:val="00A334A1"/>
    <w:rsid w:val="00A3781D"/>
    <w:rsid w:val="00A40767"/>
    <w:rsid w:val="00A46814"/>
    <w:rsid w:val="00A54C95"/>
    <w:rsid w:val="00A62184"/>
    <w:rsid w:val="00A63A7B"/>
    <w:rsid w:val="00A64337"/>
    <w:rsid w:val="00A7086F"/>
    <w:rsid w:val="00A71986"/>
    <w:rsid w:val="00A71E09"/>
    <w:rsid w:val="00A722BC"/>
    <w:rsid w:val="00A742D0"/>
    <w:rsid w:val="00A755F5"/>
    <w:rsid w:val="00A77DD5"/>
    <w:rsid w:val="00A80288"/>
    <w:rsid w:val="00A807B6"/>
    <w:rsid w:val="00A836C7"/>
    <w:rsid w:val="00A876D6"/>
    <w:rsid w:val="00A92461"/>
    <w:rsid w:val="00A9448C"/>
    <w:rsid w:val="00A94A73"/>
    <w:rsid w:val="00A95A3E"/>
    <w:rsid w:val="00A95E1A"/>
    <w:rsid w:val="00A96116"/>
    <w:rsid w:val="00A96937"/>
    <w:rsid w:val="00AA029B"/>
    <w:rsid w:val="00AA1060"/>
    <w:rsid w:val="00AA185D"/>
    <w:rsid w:val="00AA1A00"/>
    <w:rsid w:val="00AA5B80"/>
    <w:rsid w:val="00AA72BC"/>
    <w:rsid w:val="00AB6C11"/>
    <w:rsid w:val="00AC29C1"/>
    <w:rsid w:val="00AC72C4"/>
    <w:rsid w:val="00AE0BB3"/>
    <w:rsid w:val="00AE1A63"/>
    <w:rsid w:val="00AE3E80"/>
    <w:rsid w:val="00AF0EF2"/>
    <w:rsid w:val="00AF4D9F"/>
    <w:rsid w:val="00B01914"/>
    <w:rsid w:val="00B05D4E"/>
    <w:rsid w:val="00B10B5F"/>
    <w:rsid w:val="00B11554"/>
    <w:rsid w:val="00B1242A"/>
    <w:rsid w:val="00B1321B"/>
    <w:rsid w:val="00B20E7B"/>
    <w:rsid w:val="00B222DA"/>
    <w:rsid w:val="00B244A7"/>
    <w:rsid w:val="00B36234"/>
    <w:rsid w:val="00B428FB"/>
    <w:rsid w:val="00B45105"/>
    <w:rsid w:val="00B53843"/>
    <w:rsid w:val="00B54D42"/>
    <w:rsid w:val="00B65748"/>
    <w:rsid w:val="00B65872"/>
    <w:rsid w:val="00B70F4E"/>
    <w:rsid w:val="00B73A7B"/>
    <w:rsid w:val="00B75C90"/>
    <w:rsid w:val="00B84094"/>
    <w:rsid w:val="00B8590D"/>
    <w:rsid w:val="00B945DF"/>
    <w:rsid w:val="00B94AB5"/>
    <w:rsid w:val="00B95E5F"/>
    <w:rsid w:val="00BB03C9"/>
    <w:rsid w:val="00BB662A"/>
    <w:rsid w:val="00BB6CF8"/>
    <w:rsid w:val="00BC2A2C"/>
    <w:rsid w:val="00BD148C"/>
    <w:rsid w:val="00BD1E74"/>
    <w:rsid w:val="00BD48A8"/>
    <w:rsid w:val="00BD5B0A"/>
    <w:rsid w:val="00BD68B8"/>
    <w:rsid w:val="00BD72B9"/>
    <w:rsid w:val="00BE5B6B"/>
    <w:rsid w:val="00BE7536"/>
    <w:rsid w:val="00BF4B91"/>
    <w:rsid w:val="00BF5665"/>
    <w:rsid w:val="00BF5AD9"/>
    <w:rsid w:val="00BF5DBD"/>
    <w:rsid w:val="00C013CD"/>
    <w:rsid w:val="00C014E8"/>
    <w:rsid w:val="00C035FD"/>
    <w:rsid w:val="00C03E36"/>
    <w:rsid w:val="00C06A4C"/>
    <w:rsid w:val="00C16C6E"/>
    <w:rsid w:val="00C21EDD"/>
    <w:rsid w:val="00C2216F"/>
    <w:rsid w:val="00C301D3"/>
    <w:rsid w:val="00C305F7"/>
    <w:rsid w:val="00C44059"/>
    <w:rsid w:val="00C4408E"/>
    <w:rsid w:val="00C446A9"/>
    <w:rsid w:val="00C470A8"/>
    <w:rsid w:val="00C47460"/>
    <w:rsid w:val="00C519C3"/>
    <w:rsid w:val="00C57FFA"/>
    <w:rsid w:val="00C6368C"/>
    <w:rsid w:val="00C6592E"/>
    <w:rsid w:val="00C72A70"/>
    <w:rsid w:val="00C77197"/>
    <w:rsid w:val="00C83EE2"/>
    <w:rsid w:val="00C961D2"/>
    <w:rsid w:val="00CA0CCC"/>
    <w:rsid w:val="00CA211B"/>
    <w:rsid w:val="00CA328C"/>
    <w:rsid w:val="00CA7676"/>
    <w:rsid w:val="00CB2A30"/>
    <w:rsid w:val="00CB7499"/>
    <w:rsid w:val="00CC66A8"/>
    <w:rsid w:val="00CC76A3"/>
    <w:rsid w:val="00CD53A6"/>
    <w:rsid w:val="00CE21D6"/>
    <w:rsid w:val="00CE31AC"/>
    <w:rsid w:val="00CE62DE"/>
    <w:rsid w:val="00D0063B"/>
    <w:rsid w:val="00D1039E"/>
    <w:rsid w:val="00D12045"/>
    <w:rsid w:val="00D13B6C"/>
    <w:rsid w:val="00D15CBD"/>
    <w:rsid w:val="00D22B04"/>
    <w:rsid w:val="00D23AC7"/>
    <w:rsid w:val="00D34638"/>
    <w:rsid w:val="00D47C34"/>
    <w:rsid w:val="00D51DF4"/>
    <w:rsid w:val="00D52A0A"/>
    <w:rsid w:val="00D5336C"/>
    <w:rsid w:val="00D53F5E"/>
    <w:rsid w:val="00D61474"/>
    <w:rsid w:val="00D64CDD"/>
    <w:rsid w:val="00D65C8E"/>
    <w:rsid w:val="00D701CD"/>
    <w:rsid w:val="00D72CFD"/>
    <w:rsid w:val="00D73B4D"/>
    <w:rsid w:val="00D751F4"/>
    <w:rsid w:val="00D83FB4"/>
    <w:rsid w:val="00D876CB"/>
    <w:rsid w:val="00D94689"/>
    <w:rsid w:val="00D96B7A"/>
    <w:rsid w:val="00D9719B"/>
    <w:rsid w:val="00DB140D"/>
    <w:rsid w:val="00DB2D76"/>
    <w:rsid w:val="00DB421B"/>
    <w:rsid w:val="00DB4E6E"/>
    <w:rsid w:val="00DC14C0"/>
    <w:rsid w:val="00DC7B8B"/>
    <w:rsid w:val="00DC7E9B"/>
    <w:rsid w:val="00DD2A57"/>
    <w:rsid w:val="00DD2EC4"/>
    <w:rsid w:val="00DD695C"/>
    <w:rsid w:val="00DE0E06"/>
    <w:rsid w:val="00DE464F"/>
    <w:rsid w:val="00DF2BA7"/>
    <w:rsid w:val="00DF4765"/>
    <w:rsid w:val="00E10B59"/>
    <w:rsid w:val="00E232CF"/>
    <w:rsid w:val="00E2788D"/>
    <w:rsid w:val="00E31ED0"/>
    <w:rsid w:val="00E326FD"/>
    <w:rsid w:val="00E41AEC"/>
    <w:rsid w:val="00E449E8"/>
    <w:rsid w:val="00E4589E"/>
    <w:rsid w:val="00E45B45"/>
    <w:rsid w:val="00E45C2A"/>
    <w:rsid w:val="00E50FA0"/>
    <w:rsid w:val="00E520E3"/>
    <w:rsid w:val="00E55192"/>
    <w:rsid w:val="00E5612B"/>
    <w:rsid w:val="00E60CC7"/>
    <w:rsid w:val="00E63262"/>
    <w:rsid w:val="00E669AA"/>
    <w:rsid w:val="00E7043D"/>
    <w:rsid w:val="00E76EC2"/>
    <w:rsid w:val="00E81C7C"/>
    <w:rsid w:val="00E84A02"/>
    <w:rsid w:val="00E873CB"/>
    <w:rsid w:val="00E94FF4"/>
    <w:rsid w:val="00EA0B37"/>
    <w:rsid w:val="00EA1CE8"/>
    <w:rsid w:val="00EA52F5"/>
    <w:rsid w:val="00EB10AB"/>
    <w:rsid w:val="00EB6976"/>
    <w:rsid w:val="00EB6F56"/>
    <w:rsid w:val="00EC2479"/>
    <w:rsid w:val="00EC69FF"/>
    <w:rsid w:val="00ED3625"/>
    <w:rsid w:val="00ED3DAB"/>
    <w:rsid w:val="00ED57C2"/>
    <w:rsid w:val="00ED62E1"/>
    <w:rsid w:val="00ED6D05"/>
    <w:rsid w:val="00EE499E"/>
    <w:rsid w:val="00EF4110"/>
    <w:rsid w:val="00EF4D9E"/>
    <w:rsid w:val="00F04EEC"/>
    <w:rsid w:val="00F07AAC"/>
    <w:rsid w:val="00F15874"/>
    <w:rsid w:val="00F203EB"/>
    <w:rsid w:val="00F25387"/>
    <w:rsid w:val="00F2642C"/>
    <w:rsid w:val="00F31700"/>
    <w:rsid w:val="00F34DFE"/>
    <w:rsid w:val="00F40CA1"/>
    <w:rsid w:val="00F44D69"/>
    <w:rsid w:val="00F45A30"/>
    <w:rsid w:val="00F45B72"/>
    <w:rsid w:val="00F56118"/>
    <w:rsid w:val="00F614A5"/>
    <w:rsid w:val="00F63BD6"/>
    <w:rsid w:val="00F67D26"/>
    <w:rsid w:val="00F70E02"/>
    <w:rsid w:val="00F72861"/>
    <w:rsid w:val="00F73FC4"/>
    <w:rsid w:val="00F814EC"/>
    <w:rsid w:val="00F86EA4"/>
    <w:rsid w:val="00F870C3"/>
    <w:rsid w:val="00F97FFD"/>
    <w:rsid w:val="00FA3A36"/>
    <w:rsid w:val="00FA6822"/>
    <w:rsid w:val="00FA78B1"/>
    <w:rsid w:val="00FB2857"/>
    <w:rsid w:val="00FB2BF0"/>
    <w:rsid w:val="00FB49E3"/>
    <w:rsid w:val="00FB7BDA"/>
    <w:rsid w:val="00FC37D5"/>
    <w:rsid w:val="00FC4A43"/>
    <w:rsid w:val="00FC5D70"/>
    <w:rsid w:val="00FC7EEF"/>
    <w:rsid w:val="00FD0363"/>
    <w:rsid w:val="00FD09B4"/>
    <w:rsid w:val="00FD5D59"/>
    <w:rsid w:val="00FD72FC"/>
    <w:rsid w:val="00FE2B1E"/>
    <w:rsid w:val="00FF11A2"/>
    <w:rsid w:val="00FF6EBC"/>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66"/>
    <w:pPr>
      <w:tabs>
        <w:tab w:val="left" w:pos="567"/>
      </w:tabs>
      <w:overflowPunct w:val="0"/>
      <w:autoSpaceDE w:val="0"/>
      <w:autoSpaceDN w:val="0"/>
      <w:adjustRightInd w:val="0"/>
      <w:jc w:val="both"/>
      <w:textAlignment w:val="baseline"/>
    </w:pPr>
    <w:rPr>
      <w:rFonts w:ascii="Arial" w:eastAsia="Times New Roman" w:hAnsi="Arial" w:cs="Arial"/>
      <w:sz w:val="22"/>
      <w:szCs w:val="22"/>
      <w:lang w:eastAsia="en-US"/>
    </w:rPr>
  </w:style>
  <w:style w:type="paragraph" w:styleId="Heading1">
    <w:name w:val="heading 1"/>
    <w:basedOn w:val="Normal"/>
    <w:next w:val="Normal"/>
    <w:link w:val="Heading1Char"/>
    <w:qFormat/>
    <w:rsid w:val="000B0E66"/>
    <w:pPr>
      <w:keepNext/>
      <w:numPr>
        <w:numId w:val="1"/>
      </w:numPr>
      <w:tabs>
        <w:tab w:val="clear" w:pos="567"/>
      </w:tabs>
      <w:outlineLvl w:val="0"/>
    </w:pPr>
    <w:rPr>
      <w:b/>
      <w:bCs/>
      <w:iCs/>
      <w:caps/>
      <w:szCs w:val="24"/>
    </w:rPr>
  </w:style>
  <w:style w:type="paragraph" w:styleId="Heading2">
    <w:name w:val="heading 2"/>
    <w:basedOn w:val="Normal"/>
    <w:next w:val="Normal"/>
    <w:link w:val="Heading2Char"/>
    <w:qFormat/>
    <w:rsid w:val="000B0E66"/>
    <w:pPr>
      <w:keepNext/>
      <w:numPr>
        <w:numId w:val="16"/>
      </w:numPr>
      <w:tabs>
        <w:tab w:val="left" w:pos="1134"/>
      </w:tabs>
      <w:jc w:val="left"/>
      <w:outlineLvl w:val="1"/>
    </w:pPr>
    <w:rPr>
      <w:b/>
      <w:bCs/>
      <w:caps/>
      <w:szCs w:val="24"/>
    </w:rPr>
  </w:style>
  <w:style w:type="paragraph" w:styleId="Heading3">
    <w:name w:val="heading 3"/>
    <w:basedOn w:val="Normal"/>
    <w:next w:val="Normal"/>
    <w:link w:val="Heading3Char"/>
    <w:qFormat/>
    <w:rsid w:val="000B0E66"/>
    <w:pPr>
      <w:keepNext/>
      <w:numPr>
        <w:numId w:val="13"/>
      </w:numPr>
      <w:tabs>
        <w:tab w:val="clear" w:pos="567"/>
        <w:tab w:val="left" w:pos="1701"/>
      </w:tabs>
      <w:ind w:left="1701"/>
      <w:jc w:val="left"/>
      <w:outlineLvl w:val="2"/>
    </w:pPr>
    <w:rPr>
      <w:b/>
      <w:bCs/>
    </w:rPr>
  </w:style>
  <w:style w:type="paragraph" w:styleId="Heading4">
    <w:name w:val="heading 4"/>
    <w:basedOn w:val="Normal"/>
    <w:next w:val="Normal"/>
    <w:link w:val="Heading4Char"/>
    <w:qFormat/>
    <w:rsid w:val="000B0E66"/>
    <w:pPr>
      <w:keepNext/>
      <w:numPr>
        <w:numId w:val="28"/>
      </w:numPr>
      <w:jc w:val="left"/>
      <w:outlineLvl w:val="3"/>
    </w:pPr>
    <w:rPr>
      <w:b/>
      <w:bCs/>
      <w:i/>
      <w:szCs w:val="32"/>
    </w:rPr>
  </w:style>
  <w:style w:type="paragraph" w:styleId="Heading5">
    <w:name w:val="heading 5"/>
    <w:basedOn w:val="Normal"/>
    <w:next w:val="Normal"/>
    <w:link w:val="Heading5Char"/>
    <w:qFormat/>
    <w:rsid w:val="000B0E66"/>
    <w:pPr>
      <w:keepNext/>
      <w:jc w:val="center"/>
      <w:outlineLvl w:val="4"/>
    </w:pPr>
    <w:rPr>
      <w:b/>
      <w:bCs/>
      <w:szCs w:val="28"/>
      <w:u w:val="single"/>
    </w:rPr>
  </w:style>
  <w:style w:type="paragraph" w:styleId="Heading6">
    <w:name w:val="heading 6"/>
    <w:basedOn w:val="Normal"/>
    <w:next w:val="Normal"/>
    <w:link w:val="Heading6Char"/>
    <w:qFormat/>
    <w:rsid w:val="000B0E66"/>
    <w:pPr>
      <w:keepNext/>
      <w:jc w:val="center"/>
      <w:outlineLvl w:val="5"/>
    </w:pPr>
    <w:rPr>
      <w:b/>
      <w:bCs/>
    </w:rPr>
  </w:style>
  <w:style w:type="paragraph" w:styleId="Heading7">
    <w:name w:val="heading 7"/>
    <w:basedOn w:val="Normal"/>
    <w:next w:val="Normal"/>
    <w:link w:val="Heading7Char"/>
    <w:qFormat/>
    <w:rsid w:val="000B0E66"/>
    <w:pPr>
      <w:tabs>
        <w:tab w:val="clear" w:pos="567"/>
      </w:tabs>
      <w:overflowPunct/>
      <w:autoSpaceDE/>
      <w:autoSpaceDN/>
      <w:adjustRightInd/>
      <w:spacing w:before="240" w:after="60"/>
      <w:jc w:val="left"/>
      <w:textAlignment w:val="auto"/>
      <w:outlineLvl w:val="6"/>
    </w:pPr>
    <w:rPr>
      <w:rFonts w:ascii="Times New Roman" w:hAnsi="Times New Roman" w:cs="Times New Roman"/>
      <w:sz w:val="24"/>
      <w:szCs w:val="20"/>
    </w:rPr>
  </w:style>
  <w:style w:type="paragraph" w:styleId="Heading8">
    <w:name w:val="heading 8"/>
    <w:basedOn w:val="Normal"/>
    <w:next w:val="Normal"/>
    <w:link w:val="Heading8Char"/>
    <w:qFormat/>
    <w:rsid w:val="000B0E66"/>
    <w:pPr>
      <w:tabs>
        <w:tab w:val="clear" w:pos="567"/>
      </w:tabs>
      <w:overflowPunct/>
      <w:autoSpaceDE/>
      <w:autoSpaceDN/>
      <w:adjustRightInd/>
      <w:spacing w:before="240" w:after="60"/>
      <w:jc w:val="left"/>
      <w:textAlignment w:val="auto"/>
      <w:outlineLvl w:val="7"/>
    </w:pPr>
    <w:rPr>
      <w:rFonts w:ascii="Times New Roman" w:hAnsi="Times New Roman" w:cs="Times New Roman"/>
      <w:i/>
      <w:sz w:val="24"/>
      <w:szCs w:val="20"/>
    </w:rPr>
  </w:style>
  <w:style w:type="paragraph" w:styleId="Heading9">
    <w:name w:val="heading 9"/>
    <w:basedOn w:val="Normal"/>
    <w:next w:val="Normal"/>
    <w:link w:val="Heading9Char"/>
    <w:qFormat/>
    <w:rsid w:val="000B0E66"/>
    <w:pPr>
      <w:tabs>
        <w:tab w:val="clear" w:pos="567"/>
      </w:tabs>
      <w:overflowPunct/>
      <w:autoSpaceDE/>
      <w:autoSpaceDN/>
      <w:adjustRightInd/>
      <w:spacing w:before="240" w:after="60"/>
      <w:jc w:val="left"/>
      <w:textAlignment w:val="auto"/>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0E66"/>
    <w:rPr>
      <w:rFonts w:ascii="Arial" w:eastAsia="Times New Roman" w:hAnsi="Arial" w:cs="Arial"/>
      <w:b/>
      <w:bCs/>
      <w:iCs/>
      <w:caps/>
      <w:szCs w:val="24"/>
      <w:lang w:val="en-GB"/>
    </w:rPr>
  </w:style>
  <w:style w:type="character" w:customStyle="1" w:styleId="Heading2Char">
    <w:name w:val="Heading 2 Char"/>
    <w:link w:val="Heading2"/>
    <w:rsid w:val="000B0E66"/>
    <w:rPr>
      <w:rFonts w:ascii="Arial" w:eastAsia="Times New Roman" w:hAnsi="Arial" w:cs="Arial"/>
      <w:b/>
      <w:bCs/>
      <w:caps/>
      <w:szCs w:val="24"/>
      <w:lang w:val="en-GB"/>
    </w:rPr>
  </w:style>
  <w:style w:type="character" w:customStyle="1" w:styleId="Heading3Char">
    <w:name w:val="Heading 3 Char"/>
    <w:link w:val="Heading3"/>
    <w:rsid w:val="000B0E66"/>
    <w:rPr>
      <w:rFonts w:ascii="Arial" w:eastAsia="Times New Roman" w:hAnsi="Arial" w:cs="Arial"/>
      <w:b/>
      <w:bCs/>
      <w:lang w:val="en-GB"/>
    </w:rPr>
  </w:style>
  <w:style w:type="character" w:customStyle="1" w:styleId="Heading4Char">
    <w:name w:val="Heading 4 Char"/>
    <w:link w:val="Heading4"/>
    <w:rsid w:val="000B0E66"/>
    <w:rPr>
      <w:rFonts w:ascii="Arial" w:eastAsia="Times New Roman" w:hAnsi="Arial" w:cs="Arial"/>
      <w:b/>
      <w:bCs/>
      <w:i/>
      <w:szCs w:val="32"/>
      <w:lang w:val="en-GB"/>
    </w:rPr>
  </w:style>
  <w:style w:type="character" w:customStyle="1" w:styleId="Heading5Char">
    <w:name w:val="Heading 5 Char"/>
    <w:link w:val="Heading5"/>
    <w:rsid w:val="000B0E66"/>
    <w:rPr>
      <w:rFonts w:ascii="Arial" w:eastAsia="Times New Roman" w:hAnsi="Arial" w:cs="Arial"/>
      <w:b/>
      <w:bCs/>
      <w:szCs w:val="28"/>
      <w:u w:val="single"/>
      <w:lang w:val="en-GB"/>
    </w:rPr>
  </w:style>
  <w:style w:type="character" w:customStyle="1" w:styleId="Heading6Char">
    <w:name w:val="Heading 6 Char"/>
    <w:link w:val="Heading6"/>
    <w:rsid w:val="000B0E66"/>
    <w:rPr>
      <w:rFonts w:ascii="Arial" w:eastAsia="Times New Roman" w:hAnsi="Arial" w:cs="Arial"/>
      <w:b/>
      <w:bCs/>
      <w:lang w:val="en-GB"/>
    </w:rPr>
  </w:style>
  <w:style w:type="character" w:customStyle="1" w:styleId="Heading7Char">
    <w:name w:val="Heading 7 Char"/>
    <w:link w:val="Heading7"/>
    <w:rsid w:val="000B0E66"/>
    <w:rPr>
      <w:rFonts w:ascii="Times New Roman" w:eastAsia="Times New Roman" w:hAnsi="Times New Roman" w:cs="Times New Roman"/>
      <w:sz w:val="24"/>
      <w:szCs w:val="20"/>
      <w:lang w:val="en-GB"/>
    </w:rPr>
  </w:style>
  <w:style w:type="character" w:customStyle="1" w:styleId="Heading8Char">
    <w:name w:val="Heading 8 Char"/>
    <w:link w:val="Heading8"/>
    <w:rsid w:val="000B0E66"/>
    <w:rPr>
      <w:rFonts w:ascii="Times New Roman" w:eastAsia="Times New Roman" w:hAnsi="Times New Roman" w:cs="Times New Roman"/>
      <w:i/>
      <w:sz w:val="24"/>
      <w:szCs w:val="20"/>
      <w:lang w:val="en-GB"/>
    </w:rPr>
  </w:style>
  <w:style w:type="character" w:customStyle="1" w:styleId="Heading9Char">
    <w:name w:val="Heading 9 Char"/>
    <w:link w:val="Heading9"/>
    <w:rsid w:val="000B0E66"/>
    <w:rPr>
      <w:rFonts w:ascii="Arial" w:eastAsia="Times New Roman" w:hAnsi="Arial" w:cs="Times New Roman"/>
      <w:szCs w:val="20"/>
      <w:lang w:val="en-GB"/>
    </w:rPr>
  </w:style>
  <w:style w:type="paragraph" w:styleId="Title">
    <w:name w:val="Title"/>
    <w:basedOn w:val="Normal"/>
    <w:link w:val="TitleChar"/>
    <w:qFormat/>
    <w:rsid w:val="000B0E66"/>
    <w:pPr>
      <w:pBdr>
        <w:top w:val="single" w:sz="12" w:space="3" w:color="auto" w:shadow="1"/>
        <w:left w:val="single" w:sz="12" w:space="3" w:color="auto" w:shadow="1"/>
        <w:bottom w:val="single" w:sz="12" w:space="3" w:color="auto" w:shadow="1"/>
        <w:right w:val="single" w:sz="12" w:space="3" w:color="auto" w:shadow="1"/>
      </w:pBdr>
      <w:ind w:left="7655" w:right="323"/>
      <w:jc w:val="center"/>
    </w:pPr>
    <w:rPr>
      <w:b/>
      <w:bCs/>
      <w:smallCaps/>
      <w:sz w:val="32"/>
      <w:szCs w:val="32"/>
    </w:rPr>
  </w:style>
  <w:style w:type="character" w:customStyle="1" w:styleId="TitleChar">
    <w:name w:val="Title Char"/>
    <w:link w:val="Title"/>
    <w:rsid w:val="000B0E66"/>
    <w:rPr>
      <w:rFonts w:ascii="Arial" w:eastAsia="Times New Roman" w:hAnsi="Arial" w:cs="Arial"/>
      <w:b/>
      <w:bCs/>
      <w:smallCaps/>
      <w:sz w:val="32"/>
      <w:szCs w:val="32"/>
      <w:lang w:val="en-GB"/>
    </w:rPr>
  </w:style>
  <w:style w:type="paragraph" w:styleId="BodyText">
    <w:name w:val="Body Text"/>
    <w:basedOn w:val="Normal"/>
    <w:link w:val="BodyTextChar"/>
    <w:rsid w:val="000B0E66"/>
  </w:style>
  <w:style w:type="character" w:customStyle="1" w:styleId="BodyTextChar">
    <w:name w:val="Body Text Char"/>
    <w:link w:val="BodyText"/>
    <w:rsid w:val="000B0E66"/>
    <w:rPr>
      <w:rFonts w:ascii="Arial" w:eastAsia="Times New Roman" w:hAnsi="Arial" w:cs="Arial"/>
      <w:lang w:val="en-GB"/>
    </w:rPr>
  </w:style>
  <w:style w:type="paragraph" w:styleId="Header">
    <w:name w:val="header"/>
    <w:basedOn w:val="Normal"/>
    <w:next w:val="Normal"/>
    <w:link w:val="HeaderChar"/>
    <w:autoRedefine/>
    <w:uiPriority w:val="99"/>
    <w:rsid w:val="000B0E66"/>
    <w:pPr>
      <w:tabs>
        <w:tab w:val="clear" w:pos="567"/>
        <w:tab w:val="left" w:pos="0"/>
        <w:tab w:val="left" w:pos="709"/>
        <w:tab w:val="center" w:pos="4820"/>
        <w:tab w:val="right" w:pos="9639"/>
      </w:tabs>
    </w:pPr>
    <w:rPr>
      <w:bCs/>
    </w:rPr>
  </w:style>
  <w:style w:type="character" w:customStyle="1" w:styleId="HeaderChar">
    <w:name w:val="Header Char"/>
    <w:link w:val="Header"/>
    <w:uiPriority w:val="99"/>
    <w:rsid w:val="000B0E66"/>
    <w:rPr>
      <w:rFonts w:ascii="Arial" w:eastAsia="Times New Roman" w:hAnsi="Arial" w:cs="Arial"/>
      <w:bCs/>
      <w:lang w:val="en-GB"/>
    </w:rPr>
  </w:style>
  <w:style w:type="paragraph" w:styleId="Footer">
    <w:name w:val="footer"/>
    <w:basedOn w:val="Normal"/>
    <w:link w:val="FooterChar"/>
    <w:uiPriority w:val="99"/>
    <w:rsid w:val="000B0E66"/>
    <w:pPr>
      <w:tabs>
        <w:tab w:val="center" w:pos="4536"/>
        <w:tab w:val="right" w:pos="9072"/>
      </w:tabs>
    </w:pPr>
  </w:style>
  <w:style w:type="character" w:customStyle="1" w:styleId="FooterChar">
    <w:name w:val="Footer Char"/>
    <w:link w:val="Footer"/>
    <w:uiPriority w:val="99"/>
    <w:rsid w:val="000B0E66"/>
    <w:rPr>
      <w:rFonts w:ascii="Arial" w:eastAsia="Times New Roman" w:hAnsi="Arial" w:cs="Arial"/>
      <w:lang w:val="en-GB"/>
    </w:rPr>
  </w:style>
  <w:style w:type="character" w:styleId="PageNumber">
    <w:name w:val="page number"/>
    <w:rsid w:val="000B0E66"/>
  </w:style>
  <w:style w:type="paragraph" w:styleId="FootnoteText">
    <w:name w:val="footnote text"/>
    <w:basedOn w:val="Normal"/>
    <w:link w:val="FootnoteTextChar"/>
    <w:uiPriority w:val="99"/>
    <w:rsid w:val="000B0E66"/>
    <w:rPr>
      <w:sz w:val="20"/>
      <w:szCs w:val="20"/>
    </w:rPr>
  </w:style>
  <w:style w:type="character" w:customStyle="1" w:styleId="FootnoteTextChar">
    <w:name w:val="Footnote Text Char"/>
    <w:link w:val="FootnoteText"/>
    <w:uiPriority w:val="99"/>
    <w:rsid w:val="000B0E66"/>
    <w:rPr>
      <w:rFonts w:ascii="Arial" w:eastAsia="Times New Roman" w:hAnsi="Arial" w:cs="Arial"/>
      <w:sz w:val="20"/>
      <w:szCs w:val="20"/>
      <w:lang w:val="en-GB"/>
    </w:rPr>
  </w:style>
  <w:style w:type="character" w:styleId="FootnoteReference">
    <w:name w:val="footnote reference"/>
    <w:uiPriority w:val="99"/>
    <w:rsid w:val="000B0E66"/>
    <w:rPr>
      <w:vertAlign w:val="superscript"/>
    </w:rPr>
  </w:style>
  <w:style w:type="paragraph" w:styleId="TOC2">
    <w:name w:val="toc 2"/>
    <w:basedOn w:val="Normal"/>
    <w:next w:val="Normal"/>
    <w:autoRedefine/>
    <w:uiPriority w:val="39"/>
    <w:rsid w:val="000B0E66"/>
    <w:pPr>
      <w:tabs>
        <w:tab w:val="left" w:pos="1134"/>
        <w:tab w:val="right" w:leader="dot" w:pos="9629"/>
      </w:tabs>
      <w:ind w:left="1134" w:hanging="567"/>
    </w:pPr>
    <w:rPr>
      <w:noProof/>
    </w:rPr>
  </w:style>
  <w:style w:type="paragraph" w:styleId="TOC1">
    <w:name w:val="toc 1"/>
    <w:basedOn w:val="Normal"/>
    <w:next w:val="Normal"/>
    <w:autoRedefine/>
    <w:uiPriority w:val="39"/>
    <w:rsid w:val="000B0E66"/>
    <w:pPr>
      <w:tabs>
        <w:tab w:val="right" w:leader="dot" w:pos="9629"/>
      </w:tabs>
      <w:ind w:left="567" w:hanging="567"/>
    </w:pPr>
    <w:rPr>
      <w:b/>
      <w:bCs/>
      <w:i/>
      <w:iCs/>
      <w:caps/>
      <w:noProof/>
      <w:sz w:val="24"/>
      <w:szCs w:val="24"/>
    </w:rPr>
  </w:style>
  <w:style w:type="paragraph" w:styleId="TOC3">
    <w:name w:val="toc 3"/>
    <w:basedOn w:val="Normal"/>
    <w:next w:val="Normal"/>
    <w:autoRedefine/>
    <w:semiHidden/>
    <w:rsid w:val="000B0E66"/>
    <w:pPr>
      <w:tabs>
        <w:tab w:val="clear" w:pos="567"/>
        <w:tab w:val="left" w:pos="1134"/>
        <w:tab w:val="left" w:pos="1701"/>
        <w:tab w:val="right" w:leader="dot" w:pos="9629"/>
      </w:tabs>
      <w:ind w:firstLine="567"/>
    </w:pPr>
    <w:rPr>
      <w:noProof/>
    </w:rPr>
  </w:style>
  <w:style w:type="paragraph" w:styleId="TOC4">
    <w:name w:val="toc 4"/>
    <w:basedOn w:val="Normal"/>
    <w:next w:val="Normal"/>
    <w:autoRedefine/>
    <w:semiHidden/>
    <w:rsid w:val="000B0E66"/>
    <w:pPr>
      <w:tabs>
        <w:tab w:val="clear" w:pos="567"/>
      </w:tabs>
      <w:ind w:left="660"/>
    </w:pPr>
  </w:style>
  <w:style w:type="paragraph" w:styleId="TOC5">
    <w:name w:val="toc 5"/>
    <w:basedOn w:val="Normal"/>
    <w:next w:val="Normal"/>
    <w:autoRedefine/>
    <w:semiHidden/>
    <w:rsid w:val="000B0E66"/>
    <w:pPr>
      <w:tabs>
        <w:tab w:val="clear" w:pos="567"/>
      </w:tabs>
      <w:ind w:left="880"/>
    </w:pPr>
  </w:style>
  <w:style w:type="paragraph" w:styleId="TOC6">
    <w:name w:val="toc 6"/>
    <w:basedOn w:val="Normal"/>
    <w:next w:val="Normal"/>
    <w:autoRedefine/>
    <w:semiHidden/>
    <w:rsid w:val="000B0E66"/>
    <w:pPr>
      <w:tabs>
        <w:tab w:val="clear" w:pos="567"/>
      </w:tabs>
      <w:ind w:left="1100"/>
    </w:pPr>
  </w:style>
  <w:style w:type="paragraph" w:styleId="TOC7">
    <w:name w:val="toc 7"/>
    <w:basedOn w:val="Normal"/>
    <w:next w:val="Normal"/>
    <w:autoRedefine/>
    <w:semiHidden/>
    <w:rsid w:val="000B0E66"/>
    <w:pPr>
      <w:tabs>
        <w:tab w:val="clear" w:pos="567"/>
      </w:tabs>
      <w:ind w:left="1320"/>
    </w:pPr>
  </w:style>
  <w:style w:type="paragraph" w:styleId="TOC8">
    <w:name w:val="toc 8"/>
    <w:basedOn w:val="Normal"/>
    <w:next w:val="Normal"/>
    <w:autoRedefine/>
    <w:semiHidden/>
    <w:rsid w:val="000B0E66"/>
    <w:pPr>
      <w:tabs>
        <w:tab w:val="clear" w:pos="567"/>
      </w:tabs>
      <w:ind w:left="1540"/>
    </w:pPr>
  </w:style>
  <w:style w:type="paragraph" w:styleId="TOC9">
    <w:name w:val="toc 9"/>
    <w:basedOn w:val="Normal"/>
    <w:next w:val="Normal"/>
    <w:autoRedefine/>
    <w:semiHidden/>
    <w:rsid w:val="000B0E66"/>
    <w:pPr>
      <w:tabs>
        <w:tab w:val="clear" w:pos="567"/>
      </w:tabs>
      <w:ind w:left="1760"/>
    </w:pPr>
  </w:style>
  <w:style w:type="character" w:styleId="Hyperlink">
    <w:name w:val="Hyperlink"/>
    <w:uiPriority w:val="99"/>
    <w:rsid w:val="000B0E66"/>
    <w:rPr>
      <w:color w:val="0000FF"/>
      <w:u w:val="single"/>
    </w:rPr>
  </w:style>
  <w:style w:type="paragraph" w:styleId="BodyText2">
    <w:name w:val="Body Text 2"/>
    <w:basedOn w:val="Normal"/>
    <w:link w:val="BodyText2Char"/>
    <w:rsid w:val="000B0E66"/>
    <w:pPr>
      <w:spacing w:after="120" w:line="480" w:lineRule="auto"/>
    </w:pPr>
  </w:style>
  <w:style w:type="character" w:customStyle="1" w:styleId="BodyText2Char">
    <w:name w:val="Body Text 2 Char"/>
    <w:link w:val="BodyText2"/>
    <w:rsid w:val="000B0E66"/>
    <w:rPr>
      <w:rFonts w:ascii="Arial" w:eastAsia="Times New Roman" w:hAnsi="Arial" w:cs="Arial"/>
      <w:lang w:val="en-GB"/>
    </w:rPr>
  </w:style>
  <w:style w:type="character" w:styleId="Strong">
    <w:name w:val="Strong"/>
    <w:uiPriority w:val="22"/>
    <w:qFormat/>
    <w:rsid w:val="000B0E66"/>
    <w:rPr>
      <w:b/>
      <w:bCs/>
    </w:rPr>
  </w:style>
  <w:style w:type="paragraph" w:styleId="Subtitle">
    <w:name w:val="Subtitle"/>
    <w:basedOn w:val="Normal"/>
    <w:link w:val="SubtitleChar"/>
    <w:qFormat/>
    <w:rsid w:val="000B0E66"/>
    <w:pPr>
      <w:tabs>
        <w:tab w:val="clear" w:pos="567"/>
      </w:tabs>
      <w:overflowPunct/>
      <w:autoSpaceDE/>
      <w:autoSpaceDN/>
      <w:adjustRightInd/>
      <w:jc w:val="left"/>
      <w:textAlignment w:val="auto"/>
    </w:pPr>
    <w:rPr>
      <w:b/>
      <w:bCs/>
    </w:rPr>
  </w:style>
  <w:style w:type="character" w:customStyle="1" w:styleId="SubtitleChar">
    <w:name w:val="Subtitle Char"/>
    <w:link w:val="Subtitle"/>
    <w:rsid w:val="000B0E66"/>
    <w:rPr>
      <w:rFonts w:ascii="Arial" w:eastAsia="Times New Roman" w:hAnsi="Arial" w:cs="Arial"/>
      <w:b/>
      <w:bCs/>
      <w:lang w:val="en-GB"/>
    </w:rPr>
  </w:style>
  <w:style w:type="paragraph" w:styleId="BodyTextIndent2">
    <w:name w:val="Body Text Indent 2"/>
    <w:basedOn w:val="Normal"/>
    <w:link w:val="BodyTextIndent2Char"/>
    <w:rsid w:val="000B0E66"/>
    <w:pPr>
      <w:tabs>
        <w:tab w:val="clear" w:pos="567"/>
      </w:tabs>
      <w:overflowPunct/>
      <w:autoSpaceDE/>
      <w:autoSpaceDN/>
      <w:adjustRightInd/>
      <w:ind w:firstLine="720"/>
      <w:textAlignment w:val="auto"/>
    </w:pPr>
    <w:rPr>
      <w:color w:val="000000"/>
      <w:szCs w:val="24"/>
    </w:rPr>
  </w:style>
  <w:style w:type="character" w:customStyle="1" w:styleId="BodyTextIndent2Char">
    <w:name w:val="Body Text Indent 2 Char"/>
    <w:link w:val="BodyTextIndent2"/>
    <w:rsid w:val="000B0E66"/>
    <w:rPr>
      <w:rFonts w:ascii="Arial" w:eastAsia="Times New Roman" w:hAnsi="Arial" w:cs="Arial"/>
      <w:color w:val="000000"/>
      <w:szCs w:val="24"/>
      <w:lang w:val="en-GB"/>
    </w:rPr>
  </w:style>
  <w:style w:type="paragraph" w:styleId="BodyTextIndent">
    <w:name w:val="Body Text Indent"/>
    <w:basedOn w:val="Normal"/>
    <w:link w:val="BodyTextIndentChar"/>
    <w:rsid w:val="000B0E66"/>
    <w:pPr>
      <w:tabs>
        <w:tab w:val="clear" w:pos="567"/>
      </w:tabs>
      <w:overflowPunct/>
      <w:autoSpaceDE/>
      <w:autoSpaceDN/>
      <w:adjustRightInd/>
      <w:ind w:left="720"/>
      <w:jc w:val="left"/>
      <w:textAlignment w:val="auto"/>
    </w:pPr>
    <w:rPr>
      <w:rFonts w:cs="Times New Roman"/>
      <w:szCs w:val="20"/>
    </w:rPr>
  </w:style>
  <w:style w:type="character" w:customStyle="1" w:styleId="BodyTextIndentChar">
    <w:name w:val="Body Text Indent Char"/>
    <w:link w:val="BodyTextIndent"/>
    <w:rsid w:val="000B0E66"/>
    <w:rPr>
      <w:rFonts w:ascii="Arial" w:eastAsia="Times New Roman" w:hAnsi="Arial" w:cs="Times New Roman"/>
      <w:szCs w:val="20"/>
      <w:lang w:val="en-GB"/>
    </w:rPr>
  </w:style>
  <w:style w:type="paragraph" w:styleId="NormalWeb">
    <w:name w:val="Normal (Web)"/>
    <w:basedOn w:val="Normal"/>
    <w:rsid w:val="000B0E66"/>
    <w:pPr>
      <w:tabs>
        <w:tab w:val="clear" w:pos="567"/>
      </w:tabs>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styleId="FollowedHyperlink">
    <w:name w:val="FollowedHyperlink"/>
    <w:rsid w:val="000B0E66"/>
    <w:rPr>
      <w:color w:val="800080"/>
      <w:u w:val="single"/>
    </w:rPr>
  </w:style>
  <w:style w:type="paragraph" w:styleId="BodyText3">
    <w:name w:val="Body Text 3"/>
    <w:basedOn w:val="Normal"/>
    <w:link w:val="BodyText3Char"/>
    <w:rsid w:val="000B0E66"/>
    <w:pPr>
      <w:tabs>
        <w:tab w:val="clear" w:pos="567"/>
      </w:tabs>
      <w:overflowPunct/>
      <w:autoSpaceDE/>
      <w:autoSpaceDN/>
      <w:adjustRightInd/>
      <w:textAlignment w:val="auto"/>
    </w:pPr>
    <w:rPr>
      <w:rFonts w:cs="Times New Roman"/>
      <w:color w:val="000000"/>
      <w:szCs w:val="20"/>
      <w:lang w:val="en-US"/>
    </w:rPr>
  </w:style>
  <w:style w:type="character" w:customStyle="1" w:styleId="BodyText3Char">
    <w:name w:val="Body Text 3 Char"/>
    <w:link w:val="BodyText3"/>
    <w:rsid w:val="000B0E66"/>
    <w:rPr>
      <w:rFonts w:ascii="Arial" w:eastAsia="Times New Roman" w:hAnsi="Arial" w:cs="Times New Roman"/>
      <w:color w:val="000000"/>
      <w:szCs w:val="20"/>
      <w:lang w:val="en-US"/>
    </w:rPr>
  </w:style>
  <w:style w:type="character" w:customStyle="1" w:styleId="bodyzw1">
    <w:name w:val="bodyzw1"/>
    <w:rsid w:val="000B0E66"/>
    <w:rPr>
      <w:rFonts w:ascii="Arial" w:hAnsi="Arial" w:cs="Arial" w:hint="default"/>
      <w:i w:val="0"/>
      <w:iCs w:val="0"/>
      <w:strike w:val="0"/>
      <w:dstrike w:val="0"/>
      <w:color w:val="000000"/>
      <w:sz w:val="20"/>
      <w:szCs w:val="20"/>
      <w:u w:val="none"/>
      <w:effect w:val="none"/>
    </w:rPr>
  </w:style>
  <w:style w:type="paragraph" w:styleId="BodyTextIndent3">
    <w:name w:val="Body Text Indent 3"/>
    <w:basedOn w:val="Normal"/>
    <w:link w:val="BodyTextIndent3Char"/>
    <w:rsid w:val="000B0E66"/>
    <w:pPr>
      <w:tabs>
        <w:tab w:val="clear" w:pos="567"/>
      </w:tabs>
      <w:overflowPunct/>
      <w:autoSpaceDE/>
      <w:autoSpaceDN/>
      <w:adjustRightInd/>
      <w:ind w:firstLine="720"/>
      <w:textAlignment w:val="auto"/>
    </w:pPr>
    <w:rPr>
      <w:szCs w:val="24"/>
    </w:rPr>
  </w:style>
  <w:style w:type="character" w:customStyle="1" w:styleId="BodyTextIndent3Char">
    <w:name w:val="Body Text Indent 3 Char"/>
    <w:link w:val="BodyTextIndent3"/>
    <w:rsid w:val="000B0E66"/>
    <w:rPr>
      <w:rFonts w:ascii="Arial" w:eastAsia="Times New Roman" w:hAnsi="Arial" w:cs="Arial"/>
      <w:szCs w:val="24"/>
      <w:lang w:val="en-GB"/>
    </w:rPr>
  </w:style>
  <w:style w:type="paragraph" w:customStyle="1" w:styleId="bodytext20">
    <w:name w:val="bodytext2"/>
    <w:basedOn w:val="Normal"/>
    <w:rsid w:val="000B0E66"/>
    <w:pPr>
      <w:tabs>
        <w:tab w:val="clear" w:pos="567"/>
      </w:tabs>
      <w:overflowPunct/>
      <w:autoSpaceDE/>
      <w:autoSpaceDN/>
      <w:adjustRightInd/>
      <w:spacing w:before="100" w:beforeAutospacing="1" w:after="100" w:afterAutospacing="1"/>
      <w:jc w:val="left"/>
      <w:textAlignment w:val="auto"/>
    </w:pPr>
    <w:rPr>
      <w:rFonts w:eastAsia="Arial Unicode MS"/>
      <w:color w:val="000033"/>
      <w:sz w:val="24"/>
      <w:szCs w:val="24"/>
    </w:rPr>
  </w:style>
  <w:style w:type="character" w:customStyle="1" w:styleId="bodytext21">
    <w:name w:val="bodytext21"/>
    <w:rsid w:val="000B0E66"/>
    <w:rPr>
      <w:rFonts w:ascii="Arial" w:hAnsi="Arial" w:cs="Arial" w:hint="default"/>
      <w:b w:val="0"/>
      <w:bCs w:val="0"/>
      <w:i w:val="0"/>
      <w:iCs w:val="0"/>
      <w:color w:val="000033"/>
      <w:sz w:val="24"/>
      <w:szCs w:val="24"/>
    </w:rPr>
  </w:style>
  <w:style w:type="paragraph" w:styleId="BlockText">
    <w:name w:val="Block Text"/>
    <w:basedOn w:val="Normal"/>
    <w:rsid w:val="000B0E66"/>
    <w:pPr>
      <w:tabs>
        <w:tab w:val="right" w:pos="8931"/>
      </w:tabs>
      <w:ind w:left="567" w:right="454" w:hanging="283"/>
      <w:jc w:val="center"/>
    </w:pPr>
  </w:style>
  <w:style w:type="paragraph" w:styleId="Caption">
    <w:name w:val="caption"/>
    <w:basedOn w:val="Normal"/>
    <w:next w:val="Normal"/>
    <w:qFormat/>
    <w:rsid w:val="000B0E66"/>
    <w:pPr>
      <w:jc w:val="center"/>
    </w:pPr>
    <w:rPr>
      <w:rFonts w:ascii="Arial (W1)" w:hAnsi="Arial (W1)"/>
      <w:b/>
      <w:sz w:val="38"/>
    </w:rPr>
  </w:style>
  <w:style w:type="paragraph" w:styleId="BalloonText">
    <w:name w:val="Balloon Text"/>
    <w:basedOn w:val="Normal"/>
    <w:link w:val="BalloonTextChar"/>
    <w:rsid w:val="000B0E66"/>
    <w:rPr>
      <w:rFonts w:ascii="Tahoma" w:hAnsi="Tahoma" w:cs="Tahoma"/>
      <w:sz w:val="16"/>
      <w:szCs w:val="16"/>
    </w:rPr>
  </w:style>
  <w:style w:type="character" w:customStyle="1" w:styleId="BalloonTextChar">
    <w:name w:val="Balloon Text Char"/>
    <w:link w:val="BalloonText"/>
    <w:rsid w:val="000B0E66"/>
    <w:rPr>
      <w:rFonts w:ascii="Tahoma" w:eastAsia="Times New Roman" w:hAnsi="Tahoma" w:cs="Tahoma"/>
      <w:sz w:val="16"/>
      <w:szCs w:val="16"/>
      <w:lang w:val="en-GB"/>
    </w:rPr>
  </w:style>
  <w:style w:type="paragraph" w:styleId="Bibliography">
    <w:name w:val="Bibliography"/>
    <w:basedOn w:val="Normal"/>
    <w:next w:val="Normal"/>
    <w:uiPriority w:val="37"/>
    <w:unhideWhenUsed/>
    <w:rsid w:val="000B0E66"/>
    <w:pPr>
      <w:tabs>
        <w:tab w:val="clear" w:pos="567"/>
      </w:tabs>
      <w:overflowPunct/>
      <w:autoSpaceDE/>
      <w:autoSpaceDN/>
      <w:adjustRightInd/>
      <w:spacing w:after="200" w:line="276" w:lineRule="auto"/>
      <w:jc w:val="left"/>
      <w:textAlignment w:val="auto"/>
    </w:pPr>
    <w:rPr>
      <w:rFonts w:ascii="Calibri" w:eastAsia="Calibri" w:hAnsi="Calibri" w:cs="Times New Roman"/>
    </w:rPr>
  </w:style>
  <w:style w:type="paragraph" w:styleId="TOCHeading">
    <w:name w:val="TOC Heading"/>
    <w:basedOn w:val="Heading1"/>
    <w:next w:val="Normal"/>
    <w:uiPriority w:val="39"/>
    <w:semiHidden/>
    <w:unhideWhenUsed/>
    <w:qFormat/>
    <w:rsid w:val="000B0E66"/>
    <w:pPr>
      <w:keepLines/>
      <w:numPr>
        <w:numId w:val="0"/>
      </w:numPr>
      <w:overflowPunct/>
      <w:autoSpaceDE/>
      <w:autoSpaceDN/>
      <w:adjustRightInd/>
      <w:spacing w:before="480" w:line="276" w:lineRule="auto"/>
      <w:jc w:val="left"/>
      <w:textAlignment w:val="auto"/>
      <w:outlineLvl w:val="9"/>
    </w:pPr>
    <w:rPr>
      <w:rFonts w:ascii="Cambria" w:eastAsia="MS Gothic" w:hAnsi="Cambria" w:cs="Times New Roman"/>
      <w:iCs w:val="0"/>
      <w:caps w:val="0"/>
      <w:color w:val="365F91"/>
      <w:sz w:val="28"/>
      <w:szCs w:val="28"/>
      <w:lang w:val="en-US" w:eastAsia="ja-JP"/>
    </w:rPr>
  </w:style>
  <w:style w:type="paragraph" w:styleId="ListParagraph">
    <w:name w:val="List Paragraph"/>
    <w:basedOn w:val="Normal"/>
    <w:uiPriority w:val="34"/>
    <w:qFormat/>
    <w:rsid w:val="000B0E66"/>
    <w:pPr>
      <w:ind w:left="708"/>
    </w:pPr>
  </w:style>
  <w:style w:type="character" w:styleId="CommentReference">
    <w:name w:val="annotation reference"/>
    <w:rsid w:val="000B0E66"/>
    <w:rPr>
      <w:sz w:val="16"/>
      <w:szCs w:val="16"/>
    </w:rPr>
  </w:style>
  <w:style w:type="paragraph" w:styleId="CommentText">
    <w:name w:val="annotation text"/>
    <w:basedOn w:val="Normal"/>
    <w:link w:val="CommentTextChar"/>
    <w:rsid w:val="000B0E66"/>
    <w:rPr>
      <w:sz w:val="20"/>
      <w:szCs w:val="20"/>
    </w:rPr>
  </w:style>
  <w:style w:type="character" w:customStyle="1" w:styleId="CommentTextChar">
    <w:name w:val="Comment Text Char"/>
    <w:link w:val="CommentText"/>
    <w:rsid w:val="000B0E66"/>
    <w:rPr>
      <w:rFonts w:ascii="Arial" w:eastAsia="Times New Roman" w:hAnsi="Arial" w:cs="Arial"/>
      <w:sz w:val="20"/>
      <w:szCs w:val="20"/>
      <w:lang w:val="en-GB"/>
    </w:rPr>
  </w:style>
  <w:style w:type="paragraph" w:styleId="CommentSubject">
    <w:name w:val="annotation subject"/>
    <w:basedOn w:val="CommentText"/>
    <w:next w:val="CommentText"/>
    <w:link w:val="CommentSubjectChar"/>
    <w:rsid w:val="000B0E66"/>
    <w:rPr>
      <w:b/>
      <w:bCs/>
    </w:rPr>
  </w:style>
  <w:style w:type="character" w:customStyle="1" w:styleId="CommentSubjectChar">
    <w:name w:val="Comment Subject Char"/>
    <w:link w:val="CommentSubject"/>
    <w:rsid w:val="000B0E66"/>
    <w:rPr>
      <w:rFonts w:ascii="Arial" w:eastAsia="Times New Roman" w:hAnsi="Arial" w:cs="Arial"/>
      <w:b/>
      <w:bCs/>
      <w:sz w:val="20"/>
      <w:szCs w:val="20"/>
      <w:lang w:val="en-GB"/>
    </w:rPr>
  </w:style>
  <w:style w:type="character" w:customStyle="1" w:styleId="st1">
    <w:name w:val="st1"/>
    <w:rsid w:val="00671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bc.com/news/uk-30173238" TargetMode="External"/><Relationship Id="rId26" Type="http://schemas.openxmlformats.org/officeDocument/2006/relationships/hyperlink" Target="http://www.defenddemocracy.org/content/uploads/documents/HomegrownTerrorists_USandUK.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uractiv.com/sections/infosociety/berlin-calls-eu-wide-retention-pnr-flight-data-309604" TargetMode="External"/><Relationship Id="rId34" Type="http://schemas.openxmlformats.org/officeDocument/2006/relationships/hyperlink" Target="http://www.telegraph.co.uk/news/uknews/terrorism-in-the-uk/11374026/The-female-face-of-terror.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fi.fr/france/20150114-france-commence-isoler-detenus-islamistes-plus-radicaux-fresnes-terrorisme-prison-charlie/" TargetMode="External"/><Relationship Id="rId25" Type="http://schemas.openxmlformats.org/officeDocument/2006/relationships/hyperlink" Target="http://www.nytimes.com/2015/03/12/opinion/canadas-antiterror-gamble.html?_r=0" TargetMode="External"/><Relationship Id="rId33" Type="http://schemas.openxmlformats.org/officeDocument/2006/relationships/hyperlink" Target="http://icsr.info/wpcontent/uploads/2012/10/1277699166PrisonsandTerrorismRadicalisationandDeradicalisationin15Countries.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ato-pa.int/default.asp?CAT2=3528&amp;CAT1=16&amp;CAT0=2&amp;COM=3528&amp;MOD=0&amp;SMD=0&amp;SSMD=0&amp;STA=&amp;ID=0&amp;PAR=0&amp;LNG=1" TargetMode="External"/><Relationship Id="rId20" Type="http://schemas.openxmlformats.org/officeDocument/2006/relationships/hyperlink" Target="http://www.brookings.edu/~/media/research/files/papers/2014/11/western-foreign-fighters-in-syria-and-iraq-byman-shapiro/be-afraid--web.pdf" TargetMode="External"/><Relationship Id="rId29" Type="http://schemas.openxmlformats.org/officeDocument/2006/relationships/hyperlink" Target="http://www.idunn.no/nst/2014/04/norske_fremmedkrigere_i_gaar_og_i_da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monde.fr/international/article/2014/03/20/dgse-orange-des-liaisons-incestueuses_4386264_3210.html" TargetMode="External"/><Relationship Id="rId32" Type="http://schemas.openxmlformats.org/officeDocument/2006/relationships/hyperlink" Target="http://www.e-ir.info/2014/10/28/psychology-not-theology-overcoming-isis-secret-appeal/" TargetMode="External"/><Relationship Id="rId37" Type="http://schemas.openxmlformats.org/officeDocument/2006/relationships/hyperlink" Target="http://icsr.info/wp-content/uploads/2012/12/ICSR-Report-Countering-Radicalization-in-Europe.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ato-pa.int/default.asp?CAT2=3528&amp;CAT1=16&amp;CAT0=2&amp;COM=3528&amp;MOD=0&amp;SMD=0&amp;SSMD=0&amp;STA=&amp;ID=0&amp;PAR=0&amp;LNG=1" TargetMode="External"/><Relationship Id="rId23" Type="http://schemas.openxmlformats.org/officeDocument/2006/relationships/hyperlink" Target="http://icsr.info/2013/05/icsr-insight-counterterrorism-why-france-is-tougher-than-britain/" TargetMode="External"/><Relationship Id="rId28" Type="http://schemas.openxmlformats.org/officeDocument/2006/relationships/hyperlink" Target="http://hegghammer.com/_files/Hegghammer_-_Should_I_stay_or_should_I_go.pdf" TargetMode="External"/><Relationship Id="rId36" Type="http://schemas.openxmlformats.org/officeDocument/2006/relationships/hyperlink" Target="http://www.economist.com/news/middle-east-and-africa/21614226-why-and-how-westerners-go-fight-syria-and-iraq-it-aint-half-hot-here-mum" TargetMode="External"/><Relationship Id="rId10" Type="http://schemas.openxmlformats.org/officeDocument/2006/relationships/header" Target="header1.xml"/><Relationship Id="rId19" Type="http://schemas.openxmlformats.org/officeDocument/2006/relationships/hyperlink" Target="http://www.nytimes.com/2015/03/08/opinion/sunday/where-terrorism-research-went-wrong.html" TargetMode="External"/><Relationship Id="rId31" Type="http://schemas.openxmlformats.org/officeDocument/2006/relationships/hyperlink" Target="http://www.ft.com/intl/cms/s/0/77c73f3c-9cc2-11e4-a730-00144feabdc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o-pa.int/shortcut.asp?FILE=3746" TargetMode="External"/><Relationship Id="rId22" Type="http://schemas.openxmlformats.org/officeDocument/2006/relationships/hyperlink" Target="http://www.euractiv.com/sections/justice-home-affairs/new-german-law-intended-crack-down-foreign-fighters-311283" TargetMode="External"/><Relationship Id="rId27" Type="http://schemas.openxmlformats.org/officeDocument/2006/relationships/hyperlink" Target="http://www.clingendael.nl/sites/default/files/Addressing-foreign-terrorist-fighters-phenomenon-EU-perspective.pdf" TargetMode="External"/><Relationship Id="rId30" Type="http://schemas.openxmlformats.org/officeDocument/2006/relationships/hyperlink" Target="http://www.rand.org/blog/2015/03/different-countries-different-ways-of-countering-terrorism.html" TargetMode="External"/><Relationship Id="rId35" Type="http://schemas.openxmlformats.org/officeDocument/2006/relationships/hyperlink" Target="http://www.wsj.com/articles/new-york-city-police-department-to-create-new-counterterrorism-unit-142257013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C2FD-308D-4AB8-94BD-D5A7DA1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AB88C91A</Template>
  <TotalTime>4</TotalTime>
  <Pages>27</Pages>
  <Words>16939</Words>
  <Characters>96555</Characters>
  <Application>Microsoft Office Word</Application>
  <DocSecurity>0</DocSecurity>
  <Lines>804</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113268</CharactersWithSpaces>
  <SharedDoc>false</SharedDoc>
  <HLinks>
    <vt:vector size="192" baseType="variant">
      <vt:variant>
        <vt:i4>6684790</vt:i4>
      </vt:variant>
      <vt:variant>
        <vt:i4>120</vt:i4>
      </vt:variant>
      <vt:variant>
        <vt:i4>0</vt:i4>
      </vt:variant>
      <vt:variant>
        <vt:i4>5</vt:i4>
      </vt:variant>
      <vt:variant>
        <vt:lpwstr>http://icsr.info/wp-content/uploads/2012/12/ICSR-Report-Countering-Radicalization-in-Europe.pdf</vt:lpwstr>
      </vt:variant>
      <vt:variant>
        <vt:lpwstr/>
      </vt:variant>
      <vt:variant>
        <vt:i4>2228265</vt:i4>
      </vt:variant>
      <vt:variant>
        <vt:i4>117</vt:i4>
      </vt:variant>
      <vt:variant>
        <vt:i4>0</vt:i4>
      </vt:variant>
      <vt:variant>
        <vt:i4>5</vt:i4>
      </vt:variant>
      <vt:variant>
        <vt:lpwstr>http://www.economist.com/news/middle-east-and-africa/21614226-why-and-how-westerners-go-fight-syria-and-iraq-it-aint-half-hot-here-mum</vt:lpwstr>
      </vt:variant>
      <vt:variant>
        <vt:lpwstr/>
      </vt:variant>
      <vt:variant>
        <vt:i4>2621543</vt:i4>
      </vt:variant>
      <vt:variant>
        <vt:i4>114</vt:i4>
      </vt:variant>
      <vt:variant>
        <vt:i4>0</vt:i4>
      </vt:variant>
      <vt:variant>
        <vt:i4>5</vt:i4>
      </vt:variant>
      <vt:variant>
        <vt:lpwstr>http://www.wsj.com/articles/new-york-city-police-department-to-create-new-counterterrorism-unit-1422570131</vt:lpwstr>
      </vt:variant>
      <vt:variant>
        <vt:lpwstr/>
      </vt:variant>
      <vt:variant>
        <vt:i4>2687103</vt:i4>
      </vt:variant>
      <vt:variant>
        <vt:i4>111</vt:i4>
      </vt:variant>
      <vt:variant>
        <vt:i4>0</vt:i4>
      </vt:variant>
      <vt:variant>
        <vt:i4>5</vt:i4>
      </vt:variant>
      <vt:variant>
        <vt:lpwstr>http://www.telegraph.co.uk/news/uknews/terrorism-in-the-uk/11374026/The-female-face-of-terror.html</vt:lpwstr>
      </vt:variant>
      <vt:variant>
        <vt:lpwstr/>
      </vt:variant>
      <vt:variant>
        <vt:i4>5374007</vt:i4>
      </vt:variant>
      <vt:variant>
        <vt:i4>108</vt:i4>
      </vt:variant>
      <vt:variant>
        <vt:i4>0</vt:i4>
      </vt:variant>
      <vt:variant>
        <vt:i4>5</vt:i4>
      </vt:variant>
      <vt:variant>
        <vt:lpwstr>http://icsr.info/wp_x001e_content/uploads/2012/10/1277699166PrisonsandTerrorismRadicalisationandDeradicalisationin15Countries.pdf</vt:lpwstr>
      </vt:variant>
      <vt:variant>
        <vt:lpwstr/>
      </vt:variant>
      <vt:variant>
        <vt:i4>3735679</vt:i4>
      </vt:variant>
      <vt:variant>
        <vt:i4>105</vt:i4>
      </vt:variant>
      <vt:variant>
        <vt:i4>0</vt:i4>
      </vt:variant>
      <vt:variant>
        <vt:i4>5</vt:i4>
      </vt:variant>
      <vt:variant>
        <vt:lpwstr>http://www.e-ir.info/2014/10/28/psychology-not-theology-overcoming-isis-secret-appeal/</vt:lpwstr>
      </vt:variant>
      <vt:variant>
        <vt:lpwstr/>
      </vt:variant>
      <vt:variant>
        <vt:i4>4653123</vt:i4>
      </vt:variant>
      <vt:variant>
        <vt:i4>102</vt:i4>
      </vt:variant>
      <vt:variant>
        <vt:i4>0</vt:i4>
      </vt:variant>
      <vt:variant>
        <vt:i4>5</vt:i4>
      </vt:variant>
      <vt:variant>
        <vt:lpwstr>http://www.ft.com/intl/cms/s/0/77c73f3c-9cc2-11e4-a730-00144feabdc0.html</vt:lpwstr>
      </vt:variant>
      <vt:variant>
        <vt:lpwstr>axzz3VVLtWiKw</vt:lpwstr>
      </vt:variant>
      <vt:variant>
        <vt:i4>1966092</vt:i4>
      </vt:variant>
      <vt:variant>
        <vt:i4>99</vt:i4>
      </vt:variant>
      <vt:variant>
        <vt:i4>0</vt:i4>
      </vt:variant>
      <vt:variant>
        <vt:i4>5</vt:i4>
      </vt:variant>
      <vt:variant>
        <vt:lpwstr>http://www.rand.org/blog/2015/03/different-countries-different-ways-of-countering-terrorism.html</vt:lpwstr>
      </vt:variant>
      <vt:variant>
        <vt:lpwstr/>
      </vt:variant>
      <vt:variant>
        <vt:i4>5636115</vt:i4>
      </vt:variant>
      <vt:variant>
        <vt:i4>96</vt:i4>
      </vt:variant>
      <vt:variant>
        <vt:i4>0</vt:i4>
      </vt:variant>
      <vt:variant>
        <vt:i4>5</vt:i4>
      </vt:variant>
      <vt:variant>
        <vt:lpwstr>http://www.idunn.no/nst/2014/04/norske_fremmedkrigere_i_gaar_og_i_dag</vt:lpwstr>
      </vt:variant>
      <vt:variant>
        <vt:lpwstr/>
      </vt:variant>
      <vt:variant>
        <vt:i4>1703974</vt:i4>
      </vt:variant>
      <vt:variant>
        <vt:i4>93</vt:i4>
      </vt:variant>
      <vt:variant>
        <vt:i4>0</vt:i4>
      </vt:variant>
      <vt:variant>
        <vt:i4>5</vt:i4>
      </vt:variant>
      <vt:variant>
        <vt:lpwstr>http://hegghammer.com/_files/Hegghammer_-_Should_I_stay_or_should_I_go.pdf</vt:lpwstr>
      </vt:variant>
      <vt:variant>
        <vt:lpwstr/>
      </vt:variant>
      <vt:variant>
        <vt:i4>1900547</vt:i4>
      </vt:variant>
      <vt:variant>
        <vt:i4>90</vt:i4>
      </vt:variant>
      <vt:variant>
        <vt:i4>0</vt:i4>
      </vt:variant>
      <vt:variant>
        <vt:i4>5</vt:i4>
      </vt:variant>
      <vt:variant>
        <vt:lpwstr>http://www.clingendael.nl/sites/default/files/Addressing-foreign-terrorist-fighters-phenomenon-EU-perspective.pdf</vt:lpwstr>
      </vt:variant>
      <vt:variant>
        <vt:lpwstr/>
      </vt:variant>
      <vt:variant>
        <vt:i4>5636208</vt:i4>
      </vt:variant>
      <vt:variant>
        <vt:i4>87</vt:i4>
      </vt:variant>
      <vt:variant>
        <vt:i4>0</vt:i4>
      </vt:variant>
      <vt:variant>
        <vt:i4>5</vt:i4>
      </vt:variant>
      <vt:variant>
        <vt:lpwstr>http://www.defenddemocracy.org/content/uploads/documents/HomegrownTerrorists_USandUK.pdf</vt:lpwstr>
      </vt:variant>
      <vt:variant>
        <vt:lpwstr/>
      </vt:variant>
      <vt:variant>
        <vt:i4>6422535</vt:i4>
      </vt:variant>
      <vt:variant>
        <vt:i4>84</vt:i4>
      </vt:variant>
      <vt:variant>
        <vt:i4>0</vt:i4>
      </vt:variant>
      <vt:variant>
        <vt:i4>5</vt:i4>
      </vt:variant>
      <vt:variant>
        <vt:lpwstr>http://www.nytimes.com/2015/03/12/opinion/canadas-antiterror-gamble.html?_r=0</vt:lpwstr>
      </vt:variant>
      <vt:variant>
        <vt:lpwstr/>
      </vt:variant>
      <vt:variant>
        <vt:i4>6684716</vt:i4>
      </vt:variant>
      <vt:variant>
        <vt:i4>81</vt:i4>
      </vt:variant>
      <vt:variant>
        <vt:i4>0</vt:i4>
      </vt:variant>
      <vt:variant>
        <vt:i4>5</vt:i4>
      </vt:variant>
      <vt:variant>
        <vt:lpwstr>http://www.lemonde.fr/international/article/2014/03/20/dgse-orange-des-liaisons-incestueuses_4386264_3210.html</vt:lpwstr>
      </vt:variant>
      <vt:variant>
        <vt:lpwstr/>
      </vt:variant>
      <vt:variant>
        <vt:i4>2883629</vt:i4>
      </vt:variant>
      <vt:variant>
        <vt:i4>78</vt:i4>
      </vt:variant>
      <vt:variant>
        <vt:i4>0</vt:i4>
      </vt:variant>
      <vt:variant>
        <vt:i4>5</vt:i4>
      </vt:variant>
      <vt:variant>
        <vt:lpwstr>http://icsr.info/2013/05/icsr-insight-counterterrorism-why-france-is-tougher-than-britain/</vt:lpwstr>
      </vt:variant>
      <vt:variant>
        <vt:lpwstr/>
      </vt:variant>
      <vt:variant>
        <vt:i4>524309</vt:i4>
      </vt:variant>
      <vt:variant>
        <vt:i4>75</vt:i4>
      </vt:variant>
      <vt:variant>
        <vt:i4>0</vt:i4>
      </vt:variant>
      <vt:variant>
        <vt:i4>5</vt:i4>
      </vt:variant>
      <vt:variant>
        <vt:lpwstr>http://www.euractiv.com/sections/justice-home-affairs/new-german-law-intended-crack-down-foreign-fighters-311283</vt:lpwstr>
      </vt:variant>
      <vt:variant>
        <vt:lpwstr/>
      </vt:variant>
      <vt:variant>
        <vt:i4>7077998</vt:i4>
      </vt:variant>
      <vt:variant>
        <vt:i4>72</vt:i4>
      </vt:variant>
      <vt:variant>
        <vt:i4>0</vt:i4>
      </vt:variant>
      <vt:variant>
        <vt:i4>5</vt:i4>
      </vt:variant>
      <vt:variant>
        <vt:lpwstr>http://www.euractiv.com/sections/infosociety/berlin-calls-eu-wide-retention-pnr-flight-data-309604</vt:lpwstr>
      </vt:variant>
      <vt:variant>
        <vt:lpwstr/>
      </vt:variant>
      <vt:variant>
        <vt:i4>6946933</vt:i4>
      </vt:variant>
      <vt:variant>
        <vt:i4>69</vt:i4>
      </vt:variant>
      <vt:variant>
        <vt:i4>0</vt:i4>
      </vt:variant>
      <vt:variant>
        <vt:i4>5</vt:i4>
      </vt:variant>
      <vt:variant>
        <vt:lpwstr>http://www.brookings.edu/~/media/research/files/papers/2014/11/western-foreign-fighters-in-syria-and-iraq-byman-shapiro/be-afraid--web.pdf</vt:lpwstr>
      </vt:variant>
      <vt:variant>
        <vt:lpwstr/>
      </vt:variant>
      <vt:variant>
        <vt:i4>4718687</vt:i4>
      </vt:variant>
      <vt:variant>
        <vt:i4>66</vt:i4>
      </vt:variant>
      <vt:variant>
        <vt:i4>0</vt:i4>
      </vt:variant>
      <vt:variant>
        <vt:i4>5</vt:i4>
      </vt:variant>
      <vt:variant>
        <vt:lpwstr>http://www.nytimes.com/2015/03/08/opinion/sunday/where-terrorism-research-went-wrong.html</vt:lpwstr>
      </vt:variant>
      <vt:variant>
        <vt:lpwstr/>
      </vt:variant>
      <vt:variant>
        <vt:i4>8060967</vt:i4>
      </vt:variant>
      <vt:variant>
        <vt:i4>63</vt:i4>
      </vt:variant>
      <vt:variant>
        <vt:i4>0</vt:i4>
      </vt:variant>
      <vt:variant>
        <vt:i4>5</vt:i4>
      </vt:variant>
      <vt:variant>
        <vt:lpwstr>http://www.bbc.com/news/uk-30173238</vt:lpwstr>
      </vt:variant>
      <vt:variant>
        <vt:lpwstr/>
      </vt:variant>
      <vt:variant>
        <vt:i4>5177352</vt:i4>
      </vt:variant>
      <vt:variant>
        <vt:i4>60</vt:i4>
      </vt:variant>
      <vt:variant>
        <vt:i4>0</vt:i4>
      </vt:variant>
      <vt:variant>
        <vt:i4>5</vt:i4>
      </vt:variant>
      <vt:variant>
        <vt:lpwstr>http://www.rfi.fr/france/20150114-france-commence-isoler-detenus-islamistes-plus-radicaux-fresnes-terrorisme-prison-charlie/</vt:lpwstr>
      </vt:variant>
      <vt:variant>
        <vt:lpwstr/>
      </vt:variant>
      <vt:variant>
        <vt:i4>1310813</vt:i4>
      </vt:variant>
      <vt:variant>
        <vt:i4>57</vt:i4>
      </vt:variant>
      <vt:variant>
        <vt:i4>0</vt:i4>
      </vt:variant>
      <vt:variant>
        <vt:i4>5</vt:i4>
      </vt:variant>
      <vt:variant>
        <vt:lpwstr>http://www.nato-pa.int/shortcut.asp?FILE=3746</vt:lpwstr>
      </vt:variant>
      <vt:variant>
        <vt:lpwstr/>
      </vt:variant>
      <vt:variant>
        <vt:i4>1310813</vt:i4>
      </vt:variant>
      <vt:variant>
        <vt:i4>54</vt:i4>
      </vt:variant>
      <vt:variant>
        <vt:i4>0</vt:i4>
      </vt:variant>
      <vt:variant>
        <vt:i4>5</vt:i4>
      </vt:variant>
      <vt:variant>
        <vt:lpwstr>http://www.nato-pa.int/shortcut.asp?FILE=3746</vt:lpwstr>
      </vt:variant>
      <vt:variant>
        <vt:lpwstr/>
      </vt:variant>
      <vt:variant>
        <vt:i4>1310813</vt:i4>
      </vt:variant>
      <vt:variant>
        <vt:i4>51</vt:i4>
      </vt:variant>
      <vt:variant>
        <vt:i4>0</vt:i4>
      </vt:variant>
      <vt:variant>
        <vt:i4>5</vt:i4>
      </vt:variant>
      <vt:variant>
        <vt:lpwstr>http://www.nato-pa.int/shortcut.asp?FILE=3746</vt:lpwstr>
      </vt:variant>
      <vt:variant>
        <vt:lpwstr/>
      </vt:variant>
      <vt:variant>
        <vt:i4>1507389</vt:i4>
      </vt:variant>
      <vt:variant>
        <vt:i4>44</vt:i4>
      </vt:variant>
      <vt:variant>
        <vt:i4>0</vt:i4>
      </vt:variant>
      <vt:variant>
        <vt:i4>5</vt:i4>
      </vt:variant>
      <vt:variant>
        <vt:lpwstr/>
      </vt:variant>
      <vt:variant>
        <vt:lpwstr>_Toc429573748</vt:lpwstr>
      </vt:variant>
      <vt:variant>
        <vt:i4>1507389</vt:i4>
      </vt:variant>
      <vt:variant>
        <vt:i4>38</vt:i4>
      </vt:variant>
      <vt:variant>
        <vt:i4>0</vt:i4>
      </vt:variant>
      <vt:variant>
        <vt:i4>5</vt:i4>
      </vt:variant>
      <vt:variant>
        <vt:lpwstr/>
      </vt:variant>
      <vt:variant>
        <vt:lpwstr>_Toc429573747</vt:lpwstr>
      </vt:variant>
      <vt:variant>
        <vt:i4>1507389</vt:i4>
      </vt:variant>
      <vt:variant>
        <vt:i4>32</vt:i4>
      </vt:variant>
      <vt:variant>
        <vt:i4>0</vt:i4>
      </vt:variant>
      <vt:variant>
        <vt:i4>5</vt:i4>
      </vt:variant>
      <vt:variant>
        <vt:lpwstr/>
      </vt:variant>
      <vt:variant>
        <vt:lpwstr>_Toc429573746</vt:lpwstr>
      </vt:variant>
      <vt:variant>
        <vt:i4>1507389</vt:i4>
      </vt:variant>
      <vt:variant>
        <vt:i4>26</vt:i4>
      </vt:variant>
      <vt:variant>
        <vt:i4>0</vt:i4>
      </vt:variant>
      <vt:variant>
        <vt:i4>5</vt:i4>
      </vt:variant>
      <vt:variant>
        <vt:lpwstr/>
      </vt:variant>
      <vt:variant>
        <vt:lpwstr>_Toc429573745</vt:lpwstr>
      </vt:variant>
      <vt:variant>
        <vt:i4>1507389</vt:i4>
      </vt:variant>
      <vt:variant>
        <vt:i4>20</vt:i4>
      </vt:variant>
      <vt:variant>
        <vt:i4>0</vt:i4>
      </vt:variant>
      <vt:variant>
        <vt:i4>5</vt:i4>
      </vt:variant>
      <vt:variant>
        <vt:lpwstr/>
      </vt:variant>
      <vt:variant>
        <vt:lpwstr>_Toc429573744</vt:lpwstr>
      </vt:variant>
      <vt:variant>
        <vt:i4>1507389</vt:i4>
      </vt:variant>
      <vt:variant>
        <vt:i4>14</vt:i4>
      </vt:variant>
      <vt:variant>
        <vt:i4>0</vt:i4>
      </vt:variant>
      <vt:variant>
        <vt:i4>5</vt:i4>
      </vt:variant>
      <vt:variant>
        <vt:lpwstr/>
      </vt:variant>
      <vt:variant>
        <vt:lpwstr>_Toc429573743</vt:lpwstr>
      </vt:variant>
      <vt:variant>
        <vt:i4>1507389</vt:i4>
      </vt:variant>
      <vt:variant>
        <vt:i4>8</vt:i4>
      </vt:variant>
      <vt:variant>
        <vt:i4>0</vt:i4>
      </vt:variant>
      <vt:variant>
        <vt:i4>5</vt:i4>
      </vt:variant>
      <vt:variant>
        <vt:lpwstr/>
      </vt:variant>
      <vt:variant>
        <vt:lpwstr>_Toc429573742</vt:lpwstr>
      </vt:variant>
      <vt:variant>
        <vt:i4>1507389</vt:i4>
      </vt:variant>
      <vt:variant>
        <vt:i4>2</vt:i4>
      </vt:variant>
      <vt:variant>
        <vt:i4>0</vt:i4>
      </vt:variant>
      <vt:variant>
        <vt:i4>5</vt:i4>
      </vt:variant>
      <vt:variant>
        <vt:lpwstr/>
      </vt:variant>
      <vt:variant>
        <vt:lpwstr>_Toc429573741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 CDS 15 F bis - rapport général terrorisme endogène</dc:title>
  <dc:creator>Joëlle Garriaud-Maylam</dc:creator>
  <cp:keywords>terrorisme;Etat islamique;Daech;al Qaida</cp:keywords>
  <cp:lastModifiedBy>Arcis Isabelle</cp:lastModifiedBy>
  <cp:revision>4</cp:revision>
  <cp:lastPrinted>2015-10-28T11:38:00Z</cp:lastPrinted>
  <dcterms:created xsi:type="dcterms:W3CDTF">2015-10-28T11:38:00Z</dcterms:created>
  <dcterms:modified xsi:type="dcterms:W3CDTF">2015-10-28T11:44:00Z</dcterms:modified>
</cp:coreProperties>
</file>